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D8" w:rsidRDefault="00047280">
      <w:pPr>
        <w:spacing w:after="164" w:line="259" w:lineRule="auto"/>
        <w:ind w:left="135" w:firstLine="0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i w:val="0"/>
          <w:sz w:val="22"/>
        </w:rPr>
        <w:t xml:space="preserve"> </w:t>
      </w:r>
    </w:p>
    <w:p w:rsidR="002D76D8" w:rsidRDefault="00047280">
      <w:pPr>
        <w:spacing w:after="0" w:line="259" w:lineRule="auto"/>
        <w:ind w:left="1" w:firstLine="0"/>
        <w:jc w:val="center"/>
      </w:pPr>
      <w:r>
        <w:rPr>
          <w:rFonts w:ascii="Courier New" w:eastAsia="Courier New" w:hAnsi="Courier New" w:cs="Courier New"/>
          <w:b/>
          <w:i w:val="0"/>
          <w:sz w:val="22"/>
        </w:rPr>
        <w:t xml:space="preserve">Informácie pre dotknutú osobu - cviční učitelia </w:t>
      </w:r>
    </w:p>
    <w:p w:rsidR="002D76D8" w:rsidRDefault="00047280">
      <w:pPr>
        <w:spacing w:after="177" w:line="259" w:lineRule="auto"/>
        <w:ind w:left="1433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3939540" cy="13716"/>
                <wp:effectExtent l="0" t="0" r="0" b="0"/>
                <wp:docPr id="7311" name="Group 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540" cy="13716"/>
                          <a:chOff x="0" y="0"/>
                          <a:chExt cx="3939540" cy="13716"/>
                        </a:xfrm>
                      </wpg:grpSpPr>
                      <wps:wsp>
                        <wps:cNvPr id="7748" name="Shape 7748"/>
                        <wps:cNvSpPr/>
                        <wps:spPr>
                          <a:xfrm>
                            <a:off x="0" y="0"/>
                            <a:ext cx="39395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40" h="13716">
                                <a:moveTo>
                                  <a:pt x="0" y="0"/>
                                </a:moveTo>
                                <a:lnTo>
                                  <a:pt x="3939540" y="0"/>
                                </a:lnTo>
                                <a:lnTo>
                                  <a:pt x="39395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8FD37" id="Group 7311" o:spid="_x0000_s1026" style="width:310.2pt;height:1.1pt;mso-position-horizontal-relative:char;mso-position-vertical-relative:line" coordsize="393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">
                <v:shape id="Shape 7748" o:spid="_x0000_s1027" style="position:absolute;width:39395;height:137;visibility:visible;mso-wrap-style:square;v-text-anchor:top" coordsize="39395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CZ8EA&#10;AADdAAAADwAAAGRycy9kb3ducmV2LnhtbERPz2vCMBS+D/Y/hDfwNtOJqFSjiEwmuzhr8fxonk21&#10;eSlNptl/bw7Cjh/f78Uq2lbcqPeNYwUfwwwEceV0w7WC8rh9n4HwAVlj65gU/JGH1fL1ZYG5dnc+&#10;0K0ItUgh7HNUYELocil9ZciiH7qOOHFn11sMCfa11D3eU7ht5SjLJtJiw6nBYEcbQ9W1+LUKuk/3&#10;VVAmy1P82ex3l29em8hKDd7ieg4iUAz/4qd7pxVMp+M0N71JT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gmfBAAAA3QAAAA8AAAAAAAAAAAAAAAAAmAIAAGRycy9kb3du&#10;cmV2LnhtbFBLBQYAAAAABAAEAPUAAACGAwAAAAA=&#10;" path="m,l3939540,r,13716l,13716,,e" fillcolor="black" stroked="f" strokeweight="0">
                  <v:stroke miterlimit="83231f" joinstyle="miter" endcap="round"/>
                  <v:path arrowok="t" textboxrect="0,0,3939540,13716"/>
                </v:shape>
                <w10:anchorlock/>
              </v:group>
            </w:pict>
          </mc:Fallback>
        </mc:AlternateContent>
      </w:r>
    </w:p>
    <w:p w:rsidR="002D76D8" w:rsidRDefault="00047280">
      <w:pPr>
        <w:spacing w:after="178" w:line="259" w:lineRule="auto"/>
        <w:ind w:left="29" w:firstLine="0"/>
      </w:pPr>
      <w:r>
        <w:rPr>
          <w:i w:val="0"/>
          <w:sz w:val="18"/>
        </w:rPr>
        <w:t xml:space="preserve">v zmysle článku 13 ods. 1 a 2 Nariadenia Európskeho parlamentu a rady (EÚ) 2016/679 (ďalej len Nariadenie EÚ) </w:t>
      </w:r>
    </w:p>
    <w:p w:rsidR="002D76D8" w:rsidRDefault="00047280">
      <w:pPr>
        <w:spacing w:after="0" w:line="259" w:lineRule="auto"/>
        <w:ind w:left="0" w:firstLine="0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tbl>
      <w:tblPr>
        <w:tblStyle w:val="TableGrid"/>
        <w:tblW w:w="9062" w:type="dxa"/>
        <w:tblInd w:w="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5"/>
        <w:gridCol w:w="5947"/>
      </w:tblGrid>
      <w:tr w:rsidR="002D76D8">
        <w:trPr>
          <w:trHeight w:val="48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Účel spracúvania osobných údajov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58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Personalistika a mzdy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172" w:line="257" w:lineRule="auto"/>
              <w:ind w:left="0" w:right="58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Plnenie povinností zamestnávateľa súvisiacich s pracovnými pomermi zamestnancov alebo obdobnými pracovnoprávnymi vzťahmi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(napr. na základe dohôd o prácach vykonávaných mimo pracovného pomeru);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vrátane predzmluvných vzťahov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najmä za účelom: </w:t>
            </w:r>
          </w:p>
          <w:p w:rsidR="002D76D8" w:rsidRDefault="00047280">
            <w:pPr>
              <w:numPr>
                <w:ilvl w:val="0"/>
                <w:numId w:val="2"/>
              </w:numPr>
              <w:spacing w:after="0" w:line="259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vedenia personálno-mzdovej dokumentácie </w:t>
            </w:r>
          </w:p>
          <w:p w:rsidR="002D76D8" w:rsidRDefault="00047280">
            <w:pPr>
              <w:numPr>
                <w:ilvl w:val="0"/>
                <w:numId w:val="2"/>
              </w:numPr>
              <w:spacing w:line="241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prihlášok/odhlášok, odvodov,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hlásení o odvodoch zamestnávateľa; ročných mzdových listov, výkazov a zúčtovaní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zasielaných do sociálnej poisťovne, zdravotných poisťovní, DDS, odvodoch daní z príjmov zamestnancov,  </w:t>
            </w:r>
          </w:p>
          <w:p w:rsidR="002D76D8" w:rsidRDefault="00047280">
            <w:pPr>
              <w:numPr>
                <w:ilvl w:val="0"/>
                <w:numId w:val="2"/>
              </w:numPr>
              <w:spacing w:after="0" w:line="259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vystavovania potvrdení, výpisov a odpiso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v pre uplatňovanie práv dotknutej osoby alebo jej blízkej osoby na ich vlastnú žiadosť alebo na žiadosť orgánov verejnej moci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</w:tc>
      </w:tr>
      <w:tr w:rsidR="002D76D8">
        <w:trPr>
          <w:trHeight w:val="56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Právny základ spracúvania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Článok 6 odsek 1 písmeno c)  Nariadenia EÚ 2016/679 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plnenie zákonnej povinnosti prevádzkovateľa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 </w:t>
            </w:r>
          </w:p>
        </w:tc>
      </w:tr>
      <w:tr w:rsidR="002D76D8">
        <w:trPr>
          <w:trHeight w:val="116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>Aký oprávnený záujem prevádzkovateľ sleduje, ak je právnym základom pre daný účel spracúvania</w:t>
            </w:r>
            <w:r>
              <w:rPr>
                <w:rFonts w:ascii="Times New Roman" w:eastAsia="Times New Roman" w:hAnsi="Times New Roman" w:cs="Times New Roman"/>
                <w:i w:val="0"/>
                <w:color w:val="FF0000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- </w:t>
            </w:r>
          </w:p>
        </w:tc>
      </w:tr>
      <w:tr w:rsidR="002D76D8">
        <w:trPr>
          <w:trHeight w:val="27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Príjemcovia alebo kategórie príjemcov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numPr>
                <w:ilvl w:val="0"/>
                <w:numId w:val="3"/>
              </w:numPr>
              <w:spacing w:after="15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Oprávnené osoby prevádzkovateľa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1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Dotknutá osoba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8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Sociálna poisťovňa v SR,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zdravotné poisťovne,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7" w:line="242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iný zamestnávateľ (potvrdenie o daňovom bonuse, o príjme k ročnému zúčtovaniu dane)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banky a nebankové subjekty poskytujúce finančné pôžičky (potvrdenia  o príjme a zamestnaní), ,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zamestnanci prevádzkovateľa (údaje v prezenčných </w:t>
            </w:r>
          </w:p>
          <w:p w:rsidR="002D76D8" w:rsidRDefault="00047280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listinách)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9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6" w:line="257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Prenos osobných údajov do tretích krajín a právny základ takéhoto </w:t>
            </w:r>
          </w:p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prenosu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(ak sa uskutočňuje)</w:t>
            </w:r>
            <w:r>
              <w:rPr>
                <w:rFonts w:ascii="Times New Roman" w:eastAsia="Times New Roman" w:hAnsi="Times New Roman" w:cs="Times New Roman"/>
                <w:i w:val="0"/>
                <w:color w:val="FF0000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178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Prenos osobných údajov do tretích krajín sa neuskutočňuje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116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right="5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lastRenderedPageBreak/>
              <w:t xml:space="preserve">Doba uchovávania osobných údajov alebo kritériá na jej určenie (lehoty na vymazanie osobných údajov)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D8" w:rsidRDefault="00047280">
            <w:pPr>
              <w:spacing w:after="0" w:line="257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Po uplynutí lehoty uloženia nasledujúcej po roku uzavretia spisu, ktorá je: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</w:tc>
      </w:tr>
      <w:tr w:rsidR="002D76D8">
        <w:trPr>
          <w:trHeight w:val="59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2D76D8">
            <w:pPr>
              <w:spacing w:after="160" w:line="259" w:lineRule="auto"/>
              <w:ind w:left="0" w:firstLine="0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5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– plán čerpania dovolenie, využívanie pracovnej doby, starostlivosť o zamestnancov, ostatná mzdová dokumentácia, exekúcie, zrážky 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0" w:line="260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10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–  konkurzné a výberové konanie, štruktúra zamestnancov, dohody o pracovnej činnosti a dohody o vykonaní práce, podklady k výpočtu miezd, odmeny, dočasná pracovná neschopnosť, ročné zúčtovania a vyhlásenia k dani z príjmu, mesačné prehľady a ročné hlásenia o dani z príjmu, výplatné listiny, výplatné listiny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0" w:line="258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20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 - doklady potrebné pre účely sociálneho a zdravotného poistenia, 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118" w:line="260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50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ročné mzdové listy alebo účtovné písomnosti ich nahrádzajúce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(lehota uloženia spisovej agendy podľa Registratúrneho poriadok UMB účinného od 1.7.2016 schváleného MV SR dňa 9.6.2016)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53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D8" w:rsidRDefault="00047280">
            <w:pPr>
              <w:spacing w:after="116" w:line="262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Informácia o tom, či je poskytovanie osobných údajov:  </w:t>
            </w:r>
          </w:p>
          <w:p w:rsidR="002D76D8" w:rsidRDefault="00047280">
            <w:pPr>
              <w:numPr>
                <w:ilvl w:val="0"/>
                <w:numId w:val="4"/>
              </w:numPr>
              <w:spacing w:after="4" w:line="258" w:lineRule="auto"/>
              <w:ind w:right="32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zákonnou alebo zmluvnou    požiadavkou alebo    požiadavkou, ktorá je potrebná     na uzavretie zmluvy, </w:t>
            </w:r>
          </w:p>
          <w:p w:rsidR="002D76D8" w:rsidRDefault="00047280">
            <w:pPr>
              <w:numPr>
                <w:ilvl w:val="0"/>
                <w:numId w:val="4"/>
              </w:numPr>
              <w:spacing w:after="0" w:line="259" w:lineRule="auto"/>
              <w:ind w:right="32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povinnosťou dotknutej osoby    a aké sú možné následky v    prípade neposkytnutia takýchto    údajov   neposkytnutia    takýchto údajov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9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Poskytovanie údajov je zákonnou požiadavkou:  </w:t>
            </w:r>
          </w:p>
          <w:p w:rsidR="002D76D8" w:rsidRDefault="00047280">
            <w:pPr>
              <w:spacing w:after="0" w:line="240" w:lineRule="auto"/>
              <w:ind w:left="0" w:right="6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zákon č. 311/2001 Z. z. Zákonník práce, zákon č. 580/2004 Z. z. o zdravotnom poistení o zmene,  a doplnení zákona č. 95/2002 Z. z. o poisťovníctve a o zmene a doplnení niektorých zákonov v znení   neskorších predpisov;  zákon č. 461/2003 Z. z. o sociálnom poistení v znení neskorších predpisov; - zákon č. 595/2003 Z. z. o dani z príjmov v znení   neskorších predpisov;  zákon č. 43/2004 Z. z. o starobnom dôchodkovom  sporení v znení neskorších predpisov; zákon č. 50/2004 Z. z. o doplnkovom dôchodkovom  sporení a o zmene a doplnení niektorých zákonov v    znení neskorších predpisov; zákon č. 5/2004 Z. z. o službách zamestnanosti a o zmene a doplnení niektorých zákonov v znení   neskorších predpisov; zákon č. 152/1994 Z. z. o sociálnom fonde a o zmene a doplnení zákona č. 86/1992 Zb. o daniach z príjmov  v znení neskorších predpisov. 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</w:tbl>
    <w:p w:rsidR="002D76D8" w:rsidRDefault="00047280">
      <w:pPr>
        <w:spacing w:after="159" w:line="259" w:lineRule="auto"/>
        <w:ind w:left="0" w:firstLine="0"/>
      </w:pPr>
      <w:r>
        <w:rPr>
          <w:i w:val="0"/>
        </w:rPr>
        <w:t xml:space="preserve"> </w:t>
      </w:r>
    </w:p>
    <w:p w:rsidR="002D76D8" w:rsidRDefault="00047280">
      <w:pPr>
        <w:spacing w:after="107" w:line="249" w:lineRule="auto"/>
        <w:ind w:left="-5" w:hanging="10"/>
      </w:pPr>
      <w:r>
        <w:rPr>
          <w:i w:val="0"/>
        </w:rPr>
        <w:lastRenderedPageBreak/>
        <w:t xml:space="preserve">Kontakt na zodpovedné osoby poverené dohľadom nad ochranou osobných údajov: </w:t>
      </w:r>
    </w:p>
    <w:p w:rsidR="00047280" w:rsidRDefault="00047280">
      <w:pPr>
        <w:spacing w:after="4" w:line="249" w:lineRule="auto"/>
        <w:ind w:left="-5" w:right="2568" w:hanging="10"/>
        <w:rPr>
          <w:i w:val="0"/>
        </w:rPr>
      </w:pPr>
      <w:r>
        <w:rPr>
          <w:i w:val="0"/>
        </w:rPr>
        <w:t xml:space="preserve">Pedagogická fakulta UMB, Ružová 11,  974 11 Banská Bystrica, </w:t>
      </w:r>
    </w:p>
    <w:p w:rsidR="00047280" w:rsidRDefault="00047280">
      <w:pPr>
        <w:spacing w:after="4" w:line="249" w:lineRule="auto"/>
        <w:ind w:left="-5" w:right="2568" w:hanging="10"/>
        <w:rPr>
          <w:i w:val="0"/>
        </w:rPr>
      </w:pPr>
      <w:r>
        <w:rPr>
          <w:i w:val="0"/>
        </w:rPr>
        <w:t xml:space="preserve">kontakt na zodpovednú osobu: </w:t>
      </w:r>
      <w:r>
        <w:rPr>
          <w:i w:val="0"/>
          <w:color w:val="0000FF"/>
          <w:u w:val="single" w:color="0000FF"/>
        </w:rPr>
        <w:t>zodpovedna.osoba.pf@umb.sk</w:t>
      </w:r>
      <w:r>
        <w:rPr>
          <w:i w:val="0"/>
        </w:rPr>
        <w:t xml:space="preserve"> </w:t>
      </w:r>
    </w:p>
    <w:p w:rsidR="002D76D8" w:rsidRDefault="00047280">
      <w:pPr>
        <w:spacing w:after="4" w:line="249" w:lineRule="auto"/>
        <w:ind w:left="-5" w:right="2568" w:hanging="10"/>
      </w:pPr>
      <w:r>
        <w:rPr>
          <w:b/>
          <w:i w:val="0"/>
          <w:u w:val="single" w:color="000000"/>
        </w:rPr>
        <w:t>Informácia o právach dotknutej osoby</w:t>
      </w:r>
      <w:r>
        <w:rPr>
          <w:b/>
          <w:i w:val="0"/>
        </w:rPr>
        <w:t xml:space="preserve"> </w:t>
      </w:r>
    </w:p>
    <w:p w:rsidR="002D76D8" w:rsidRDefault="00047280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2D76D8" w:rsidRDefault="00047280">
      <w:pPr>
        <w:spacing w:after="4" w:line="249" w:lineRule="auto"/>
        <w:ind w:left="-5" w:hanging="10"/>
      </w:pPr>
      <w:r>
        <w:rPr>
          <w:i w:val="0"/>
        </w:rPr>
        <w:t xml:space="preserve">Dotknutá osoba má v zmysle Nariadenia EÚ právo na: </w:t>
      </w:r>
    </w:p>
    <w:p w:rsidR="002D76D8" w:rsidRDefault="00047280">
      <w:pPr>
        <w:spacing w:after="8" w:line="259" w:lineRule="auto"/>
        <w:ind w:left="0" w:firstLine="0"/>
      </w:pPr>
      <w:r>
        <w:t xml:space="preserve"> </w:t>
      </w:r>
    </w:p>
    <w:p w:rsidR="002D76D8" w:rsidRDefault="00047280">
      <w:pPr>
        <w:numPr>
          <w:ilvl w:val="0"/>
          <w:numId w:val="1"/>
        </w:numPr>
        <w:spacing w:after="4" w:line="249" w:lineRule="auto"/>
        <w:ind w:right="2677" w:hanging="360"/>
      </w:pPr>
      <w:r>
        <w:rPr>
          <w:b/>
          <w:i w:val="0"/>
        </w:rPr>
        <w:t>prístup</w:t>
      </w:r>
      <w:r>
        <w:rPr>
          <w:i w:val="0"/>
        </w:rPr>
        <w:t xml:space="preserve"> k osobným údajom (článok 15),</w:t>
      </w:r>
      <w:r>
        <w:t xml:space="preserve"> </w:t>
      </w:r>
    </w:p>
    <w:p w:rsidR="002D76D8" w:rsidRDefault="00047280">
      <w:pPr>
        <w:ind w:left="720" w:firstLine="0"/>
      </w:pPr>
      <w:r>
        <w:t xml:space="preserve">(prístup nesmie mať nepriaznivé dôsledky na práva iných fyzických osôb) </w:t>
      </w:r>
    </w:p>
    <w:p w:rsidR="002D76D8" w:rsidRDefault="00047280">
      <w:pPr>
        <w:numPr>
          <w:ilvl w:val="0"/>
          <w:numId w:val="1"/>
        </w:numPr>
        <w:spacing w:after="4" w:line="249" w:lineRule="auto"/>
        <w:ind w:right="2677" w:hanging="360"/>
      </w:pPr>
      <w:r>
        <w:rPr>
          <w:b/>
          <w:i w:val="0"/>
        </w:rPr>
        <w:t>opravu</w:t>
      </w:r>
      <w:r>
        <w:rPr>
          <w:i w:val="0"/>
        </w:rPr>
        <w:t xml:space="preserve"> </w:t>
      </w:r>
      <w:r>
        <w:rPr>
          <w:b/>
          <w:i w:val="0"/>
        </w:rPr>
        <w:t>a doplnenie</w:t>
      </w:r>
      <w:r>
        <w:rPr>
          <w:i w:val="0"/>
        </w:rPr>
        <w:t xml:space="preserve"> osobných údajov (článok 16), </w:t>
      </w:r>
    </w:p>
    <w:p w:rsidR="002D76D8" w:rsidRDefault="00047280">
      <w:pPr>
        <w:numPr>
          <w:ilvl w:val="0"/>
          <w:numId w:val="1"/>
        </w:numPr>
        <w:spacing w:after="0" w:line="292" w:lineRule="auto"/>
        <w:ind w:right="2677" w:hanging="360"/>
      </w:pPr>
      <w:r>
        <w:rPr>
          <w:b/>
          <w:i w:val="0"/>
        </w:rPr>
        <w:t>vymazanie</w:t>
      </w:r>
      <w:r>
        <w:rPr>
          <w:i w:val="0"/>
        </w:rPr>
        <w:t xml:space="preserve"> osobných údajov - právo na zabudnutie (článok 17),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zverejnené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nepotrebné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nezákonne spracúvané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OU spracúvané na účely priameho marketingu,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OU po odvolaní súhlasu na spracovanie, ak neexistuje iný právny základ spracúvania,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rPr>
          <w:u w:val="single" w:color="000000"/>
        </w:rPr>
        <w:t>toto právo sa neuplatňuje</w:t>
      </w:r>
      <w:r>
        <w:t xml:space="preserve"> pri údajoch spracúvaných:</w:t>
      </w:r>
      <w:r>
        <w:rPr>
          <w:i w:val="0"/>
        </w:rPr>
        <w:t xml:space="preserve"> 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 pri výkone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ind w:left="2160" w:hanging="269"/>
      </w:pP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 spracúvaných na účel archivácie, vedecký/štatistický účel, historický výskum, na uplatnenie práva na slobodu prejavu a práva na informácie, na preukazovanie a uplatňovanie právnych nárokov,</w:t>
      </w:r>
      <w:r>
        <w:rPr>
          <w:i w:val="0"/>
        </w:rPr>
        <w:t xml:space="preserve">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>obmedzenie spracúvania</w:t>
      </w:r>
      <w:r>
        <w:rPr>
          <w:i w:val="0"/>
        </w:rPr>
        <w:t xml:space="preserve"> osobných údajov (článok 18),</w:t>
      </w:r>
      <w: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počas opravy nesprávnych údajov,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počas overenia, či pri spracúvaní pri výkone verejnej moci alebo na základe oprávnených záujmov prevádzkovateľa neprevažujú záujmy dotknutej osoby,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ak dotknutá osoba namieta výmaz údajov a požaduje ho nahradiť obmedzením spracúvania,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ak prevádzkovateľ údaje už nepotrebuje a potrebuje ich dotknutá osoba na uplatnenie právneho nároku,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 xml:space="preserve">prenosnosť </w:t>
      </w:r>
      <w:r>
        <w:rPr>
          <w:i w:val="0"/>
        </w:rPr>
        <w:t xml:space="preserve">osobných údajov spracúvaných automatizovanými prostriedkami (článok 20)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pri spracúvaní údajov na základe súhlasu dotknutej osoby alebo zmluvy medzi prevádzkovateľom a dotknutou osobou,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toto právo sa neuplatňuje pri údajoch spracúvaných pri výkone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>namietanie spracúvania</w:t>
      </w:r>
      <w:r>
        <w:rPr>
          <w:i w:val="0"/>
        </w:rPr>
        <w:t xml:space="preserve"> osobných údajov (článok 21),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pri spracúvaní  pre potreby verejného záujmu,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výkonu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oprávnených záujmov prevádzkovateľa – ak prevádzkovateľ bude pokračovať v spracúvaní, poskytne odôvodnenie,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spacing w:after="155"/>
        <w:ind w:hanging="360"/>
      </w:pPr>
      <w:r>
        <w:t>pri spracúvaní na účely priameho marketingu - prevádzkovateľ ihneď pozastaví spracúvanie.</w:t>
      </w:r>
      <w:r>
        <w:rPr>
          <w:i w:val="0"/>
        </w:rPr>
        <w:t xml:space="preserve"> </w:t>
      </w:r>
    </w:p>
    <w:p w:rsidR="002D76D8" w:rsidRDefault="00047280">
      <w:pPr>
        <w:spacing w:after="175" w:line="257" w:lineRule="auto"/>
        <w:ind w:left="0" w:firstLine="0"/>
        <w:jc w:val="both"/>
      </w:pPr>
      <w:r>
        <w:rPr>
          <w:b/>
          <w:i w:val="0"/>
        </w:rPr>
        <w:t>Prevádzkovateľ môže obmedziť rozsah práv dotknutej osoby</w:t>
      </w:r>
      <w:r>
        <w:rPr>
          <w:i w:val="0"/>
        </w:rPr>
        <w:t xml:space="preserve"> v zmysle článku 23 Nariadenia EÚ, ak je takéto obmedzenie ustanovené s cieľom zaistiť najmä ochranu práv dotknutej osoby alebo iných osôb a uplatnenie vymáhania občianskoprávnych nárokov. </w:t>
      </w:r>
    </w:p>
    <w:p w:rsidR="002D76D8" w:rsidRDefault="00047280">
      <w:pPr>
        <w:spacing w:after="4" w:line="249" w:lineRule="auto"/>
        <w:ind w:left="-5" w:hanging="10"/>
      </w:pPr>
      <w:r>
        <w:rPr>
          <w:b/>
          <w:i w:val="0"/>
        </w:rPr>
        <w:t>Dotknutá osoba má právo</w:t>
      </w:r>
      <w:r>
        <w:rPr>
          <w:i w:val="0"/>
        </w:rPr>
        <w:t xml:space="preserve"> </w:t>
      </w:r>
      <w:r>
        <w:rPr>
          <w:b/>
          <w:i w:val="0"/>
        </w:rPr>
        <w:t>podať sťažnosť</w:t>
      </w:r>
      <w:r>
        <w:rPr>
          <w:i w:val="0"/>
        </w:rPr>
        <w:t xml:space="preserve"> na Úrad na ochranu osobných údajov, Hraničná 12, Bratislava podľa článku 13, ods. 2, písm. d) Nariadenia EÚ. </w:t>
      </w:r>
    </w:p>
    <w:sectPr w:rsidR="002D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8" w:right="1415" w:bottom="1811" w:left="1416" w:header="737" w:footer="7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41" w:rsidRDefault="00F50041">
      <w:pPr>
        <w:spacing w:after="0" w:line="240" w:lineRule="auto"/>
      </w:pPr>
      <w:r>
        <w:separator/>
      </w:r>
    </w:p>
  </w:endnote>
  <w:endnote w:type="continuationSeparator" w:id="0">
    <w:p w:rsidR="00F50041" w:rsidRDefault="00F5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1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 w:rsidR="00496A67">
      <w:rPr>
        <w:rFonts w:ascii="Calibri" w:eastAsia="Calibri" w:hAnsi="Calibri" w:cs="Calibri"/>
        <w:b/>
        <w:i w:val="0"/>
        <w:noProof/>
        <w:sz w:val="22"/>
      </w:rPr>
      <w:t>1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 w:rsidR="00496A67">
      <w:rPr>
        <w:rFonts w:ascii="Calibri" w:eastAsia="Calibri" w:hAnsi="Calibri" w:cs="Calibri"/>
        <w:b/>
        <w:i w:val="0"/>
        <w:noProof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1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41" w:rsidRDefault="00F50041">
      <w:pPr>
        <w:spacing w:after="0" w:line="240" w:lineRule="auto"/>
      </w:pPr>
      <w:r>
        <w:separator/>
      </w:r>
    </w:p>
  </w:footnote>
  <w:footnote w:type="continuationSeparator" w:id="0">
    <w:p w:rsidR="00F50041" w:rsidRDefault="00F5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32" w:line="259" w:lineRule="auto"/>
      <w:ind w:left="131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86" name="Group 7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3" name="Shape 7753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338BA" id="Group 7586" o:spid="_x0000_s1026" style="position:absolute;margin-left:209.05pt;margin-top:80.75pt;width:301.2pt;height:.5pt;z-index:251658240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">
              <v:shape id="Shape 7753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LFcYA&#10;AADdAAAADwAAAGRycy9kb3ducmV2LnhtbESPQWvCQBSE70L/w/IK3szGWBtNXUNpEQvSQ1O9P7LP&#10;JDT7NmRXTfvr3YLgcZiZb5hVPphWnKl3jWUF0ygGQVxa3XClYP+9mSxAOI+ssbVMCn7JQb5+GK0w&#10;0/bCX3QufCUChF2GCmrvu0xKV9Zk0EW2Iw7e0fYGfZB9JXWPlwA3rUzi+FkabDgs1NjRW03lT3Ey&#10;Cmb4Lqcb3Rw+/3z7ZJPtbjgud0qNH4fXFxCeBn8P39ofWkGazmfw/yY8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LFc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6259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 xml:space="preserve">Univerzita Mateja Bela v Banskej Bystrici </w:t>
    </w:r>
  </w:p>
  <w:p w:rsidR="002D76D8" w:rsidRDefault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  <w:r>
      <w:rPr>
        <w:rFonts w:ascii="Century Schoolbook" w:eastAsia="Century Schoolbook" w:hAnsi="Century Schoolbook" w:cs="Century Schoolbook"/>
        <w:b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 xml:space="preserve">Národná 12, 974 01 Banská Bystrica, IČO: 302 322 95 </w:t>
    </w:r>
    <w:r>
      <w:rPr>
        <w:rFonts w:ascii="Times New Roman" w:eastAsia="Times New Roman" w:hAnsi="Times New Roman" w:cs="Times New Roman"/>
        <w:i w:val="0"/>
        <w:sz w:val="18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</w:p>
  <w:p w:rsidR="002D76D8" w:rsidRDefault="00047280">
    <w:pPr>
      <w:tabs>
        <w:tab w:val="center" w:pos="1790"/>
        <w:tab w:val="center" w:pos="5783"/>
      </w:tabs>
      <w:spacing w:after="75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  <w:t xml:space="preserve"> </w:t>
    </w:r>
    <w:r>
      <w:rPr>
        <w:rFonts w:ascii="Calibri" w:eastAsia="Calibri" w:hAnsi="Calibri" w:cs="Calibri"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>048-446 1111, www.umb.sk</w:t>
    </w:r>
    <w:r>
      <w:rPr>
        <w:rFonts w:ascii="Century Schoolbook" w:eastAsia="Century Schoolbook" w:hAnsi="Century Schoolbook" w:cs="Century Schoolbook"/>
        <w:i w:val="0"/>
        <w:sz w:val="18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 w:rsidP="00047280">
    <w:pPr>
      <w:spacing w:after="32" w:line="259" w:lineRule="auto"/>
      <w:ind w:left="131" w:firstLine="0"/>
      <w:jc w:val="center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44" name="Group 7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2" name="Shape 7752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573489" id="Group 7544" o:spid="_x0000_s1026" style="position:absolute;margin-left:209.05pt;margin-top:80.75pt;width:301.2pt;height:.5pt;z-index:251660288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">
              <v:shape id="Shape 7752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ujsYA&#10;AADdAAAADwAAAGRycy9kb3ducmV2LnhtbESPQWvCQBSE70L/w/KE3urG2FabugnFIgriobbeH9ln&#10;Esy+DdltkvbXu4LgcZiZb5hlNphadNS6yrKC6SQCQZxbXXGh4Od7/bQA4TyyxtoyKfgjB1n6MFpi&#10;om3PX9QdfCEChF2CCkrvm0RKl5dk0E1sQxy8k20N+iDbQuoW+wA3tYyj6FUarDgslNjQqqT8fPg1&#10;Cmb4KadrXR33/75+tvFmN5zedko9joePdxCeBn8P39pbrWA+f4nh+iY8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ujs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1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>Univerzita Mateja Bela v Banskej Bystrici</w:t>
    </w:r>
  </w:p>
  <w:p w:rsidR="002D76D8" w:rsidRDefault="00047280" w:rsidP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  <w:jc w:val="center"/>
    </w:pPr>
    <w:r>
      <w:rPr>
        <w:rFonts w:ascii="Times New Roman" w:eastAsia="Times New Roman" w:hAnsi="Times New Roman" w:cs="Times New Roman"/>
        <w:i w:val="0"/>
        <w:sz w:val="18"/>
      </w:rPr>
      <w:t>Národná 12, 974 01 Banská Bystrica, IČO: 302 322 95</w:t>
    </w:r>
  </w:p>
  <w:p w:rsidR="002D76D8" w:rsidRDefault="00047280" w:rsidP="00047280">
    <w:pPr>
      <w:tabs>
        <w:tab w:val="center" w:pos="1790"/>
        <w:tab w:val="center" w:pos="5783"/>
      </w:tabs>
      <w:spacing w:after="75" w:line="259" w:lineRule="auto"/>
      <w:ind w:left="0" w:firstLine="0"/>
      <w:jc w:val="center"/>
    </w:pPr>
    <w:r>
      <w:rPr>
        <w:rFonts w:ascii="Times New Roman" w:eastAsia="Times New Roman" w:hAnsi="Times New Roman" w:cs="Times New Roman"/>
        <w:i w:val="0"/>
        <w:sz w:val="18"/>
      </w:rPr>
      <w:t>048-446 1111, www.umb.sk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32" w:line="259" w:lineRule="auto"/>
      <w:ind w:left="131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02" name="Group 7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1" name="Shape 7751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5D263A" id="Group 7502" o:spid="_x0000_s1026" style="position:absolute;margin-left:209.05pt;margin-top:80.75pt;width:301.2pt;height:.5pt;z-index:251662336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">
              <v:shape id="Shape 7751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w+cYA&#10;AADdAAAADwAAAGRycy9kb3ducmV2LnhtbESPQWvCQBSE7wX/w/KE3nQTWxuNriItYkF6aFrvj+wz&#10;CWbfhuw2if56t1DocZiZb5j1djC16Kh1lWUF8TQCQZxbXXGh4PtrP1mAcB5ZY22ZFFzJwXYzelhj&#10;qm3Pn9RlvhABwi5FBaX3TSqly0sy6Ka2IQ7e2bYGfZBtIXWLfYCbWs6i6EUarDgslNjQa0n5Jfsx&#10;Cp7wTcZ7XZ0+br5+trPDcTgvj0o9jofdCoSnwf+H/9rvWkGSzGP4fROe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w+c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2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 xml:space="preserve">Univerzita Mateja Bela v Banskej Bystrici </w:t>
    </w:r>
  </w:p>
  <w:p w:rsidR="002D76D8" w:rsidRDefault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  <w:r>
      <w:rPr>
        <w:rFonts w:ascii="Century Schoolbook" w:eastAsia="Century Schoolbook" w:hAnsi="Century Schoolbook" w:cs="Century Schoolbook"/>
        <w:b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 xml:space="preserve">Národná 12, 974 01 Banská Bystrica, IČO: 302 322 95 </w:t>
    </w:r>
    <w:r>
      <w:rPr>
        <w:rFonts w:ascii="Times New Roman" w:eastAsia="Times New Roman" w:hAnsi="Times New Roman" w:cs="Times New Roman"/>
        <w:i w:val="0"/>
        <w:sz w:val="18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</w:p>
  <w:p w:rsidR="002D76D8" w:rsidRDefault="00047280">
    <w:pPr>
      <w:tabs>
        <w:tab w:val="center" w:pos="1790"/>
        <w:tab w:val="center" w:pos="5783"/>
      </w:tabs>
      <w:spacing w:after="75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  <w:t xml:space="preserve"> </w:t>
    </w:r>
    <w:r>
      <w:rPr>
        <w:rFonts w:ascii="Calibri" w:eastAsia="Calibri" w:hAnsi="Calibri" w:cs="Calibri"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>048-446 1111, www.umb.sk</w:t>
    </w:r>
    <w:r>
      <w:rPr>
        <w:rFonts w:ascii="Century Schoolbook" w:eastAsia="Century Schoolbook" w:hAnsi="Century Schoolbook" w:cs="Century Schoolbook"/>
        <w:i w:val="0"/>
        <w:sz w:val="18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4C1F"/>
    <w:multiLevelType w:val="hybridMultilevel"/>
    <w:tmpl w:val="FD44E09E"/>
    <w:lvl w:ilvl="0" w:tplc="C0F2BF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EC7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0BE8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6085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F23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84C8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6ACC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36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9FD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8048A"/>
    <w:multiLevelType w:val="hybridMultilevel"/>
    <w:tmpl w:val="8618D212"/>
    <w:lvl w:ilvl="0" w:tplc="871CB8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04C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AEFC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2CA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6D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CFF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280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6DB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2AD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AD4E17"/>
    <w:multiLevelType w:val="hybridMultilevel"/>
    <w:tmpl w:val="F6221E0C"/>
    <w:lvl w:ilvl="0" w:tplc="F818535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139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2680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E91C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9206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0BDD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948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8C20A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0254E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441CA"/>
    <w:multiLevelType w:val="hybridMultilevel"/>
    <w:tmpl w:val="68CCEBE6"/>
    <w:lvl w:ilvl="0" w:tplc="5EC07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8B2D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C3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558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02B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A591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C926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46B0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A9C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8"/>
    <w:rsid w:val="00047280"/>
    <w:rsid w:val="002C0E1D"/>
    <w:rsid w:val="002D76D8"/>
    <w:rsid w:val="00496A67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118B-B6C8-4F7C-97DF-5AFC8E16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84" w:lineRule="auto"/>
      <w:ind w:left="1090" w:hanging="370"/>
    </w:pPr>
    <w:rPr>
      <w:rFonts w:ascii="Georgia" w:eastAsia="Georgia" w:hAnsi="Georgia" w:cs="Georgia"/>
      <w:i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dotknutú osobu - cviční učitelia</vt:lpstr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dotknutú osobu - cviční učitelia</dc:title>
  <dc:subject/>
  <dc:creator>epaulenkova</dc:creator>
  <cp:keywords/>
  <cp:lastModifiedBy>SOPDF</cp:lastModifiedBy>
  <cp:revision>2</cp:revision>
  <dcterms:created xsi:type="dcterms:W3CDTF">2021-01-22T09:44:00Z</dcterms:created>
  <dcterms:modified xsi:type="dcterms:W3CDTF">2021-01-22T09:44:00Z</dcterms:modified>
</cp:coreProperties>
</file>