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C4" w:rsidRPr="00CF6F66" w:rsidRDefault="008E6BC4" w:rsidP="00114F4E">
      <w:pPr>
        <w:spacing w:after="60" w:line="240" w:lineRule="auto"/>
        <w:ind w:left="1134" w:righ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ZÁVEREČNÁ SKÚŠKA</w:t>
      </w:r>
    </w:p>
    <w:p w:rsidR="008E6BC4" w:rsidRPr="00754475" w:rsidRDefault="008E6BC4" w:rsidP="00114F4E">
      <w:pPr>
        <w:spacing w:after="60" w:line="240" w:lineRule="auto"/>
        <w:ind w:left="1134" w:right="567"/>
        <w:jc w:val="center"/>
        <w:rPr>
          <w:b/>
          <w:sz w:val="28"/>
          <w:szCs w:val="24"/>
        </w:rPr>
      </w:pPr>
      <w:r w:rsidRPr="00754475">
        <w:rPr>
          <w:b/>
          <w:sz w:val="28"/>
          <w:szCs w:val="24"/>
        </w:rPr>
        <w:t xml:space="preserve">Rozširujúce štúdium UČITEĽSTVO PRE PRIMÁRNE VZDELÁVANIE </w:t>
      </w:r>
    </w:p>
    <w:p w:rsidR="008E6BC4" w:rsidRPr="00114F4E" w:rsidRDefault="008E6BC4" w:rsidP="00114F4E">
      <w:pPr>
        <w:spacing w:after="60" w:line="240" w:lineRule="auto"/>
        <w:ind w:left="1134" w:right="567"/>
        <w:jc w:val="center"/>
        <w:rPr>
          <w:b/>
        </w:rPr>
      </w:pPr>
      <w:r w:rsidRPr="00114F4E">
        <w:rPr>
          <w:b/>
        </w:rPr>
        <w:t>externé štúdium</w:t>
      </w:r>
    </w:p>
    <w:p w:rsidR="008E6BC4" w:rsidRPr="00114F4E" w:rsidRDefault="0083649C" w:rsidP="00114F4E">
      <w:pPr>
        <w:spacing w:after="60" w:line="240" w:lineRule="auto"/>
        <w:ind w:left="1134" w:right="567"/>
        <w:jc w:val="center"/>
        <w:rPr>
          <w:b/>
        </w:rPr>
      </w:pPr>
      <w:r>
        <w:rPr>
          <w:b/>
        </w:rPr>
        <w:t>(</w:t>
      </w:r>
      <w:r w:rsidR="008E6BC4" w:rsidRPr="00114F4E">
        <w:rPr>
          <w:b/>
        </w:rPr>
        <w:t>akademický rok 20</w:t>
      </w:r>
      <w:r w:rsidR="00474267">
        <w:rPr>
          <w:b/>
        </w:rPr>
        <w:t>20</w:t>
      </w:r>
      <w:r w:rsidR="008E6BC4" w:rsidRPr="00114F4E">
        <w:rPr>
          <w:b/>
        </w:rPr>
        <w:t>/20</w:t>
      </w:r>
      <w:r w:rsidR="00CF0BE1">
        <w:rPr>
          <w:b/>
        </w:rPr>
        <w:t>2</w:t>
      </w:r>
      <w:r w:rsidR="00474267">
        <w:rPr>
          <w:b/>
        </w:rPr>
        <w:t>1</w:t>
      </w:r>
      <w:r w:rsidR="00CF0BE1">
        <w:rPr>
          <w:b/>
        </w:rPr>
        <w:t>)</w:t>
      </w:r>
    </w:p>
    <w:p w:rsidR="008E6BC4" w:rsidRPr="00754475" w:rsidRDefault="008E6BC4" w:rsidP="008E6BC4">
      <w:pPr>
        <w:spacing w:after="120" w:line="240" w:lineRule="auto"/>
        <w:ind w:left="1134" w:right="567"/>
        <w:jc w:val="both"/>
        <w:rPr>
          <w:b/>
        </w:rPr>
      </w:pPr>
    </w:p>
    <w:p w:rsidR="008E6BC4" w:rsidRPr="003856D1" w:rsidRDefault="008E6BC4" w:rsidP="008E6BC4">
      <w:pPr>
        <w:spacing w:after="120" w:line="240" w:lineRule="auto"/>
        <w:ind w:left="1134" w:right="567"/>
        <w:jc w:val="both"/>
        <w:rPr>
          <w:b/>
        </w:rPr>
      </w:pPr>
      <w:r w:rsidRPr="003856D1">
        <w:rPr>
          <w:b/>
        </w:rPr>
        <w:t>Predmet záverečnej skúšky:</w:t>
      </w:r>
    </w:p>
    <w:p w:rsidR="008E6BC4" w:rsidRPr="006E1F34" w:rsidRDefault="008E6BC4" w:rsidP="008E6BC4">
      <w:pPr>
        <w:spacing w:after="120" w:line="240" w:lineRule="auto"/>
        <w:ind w:left="1134" w:right="567"/>
        <w:jc w:val="both"/>
      </w:pPr>
      <w:r w:rsidRPr="006E1F34">
        <w:t xml:space="preserve">Záverečné skúšky v rozširujúcom štúdiu </w:t>
      </w:r>
      <w:r>
        <w:t>upravuje Smernica č. 2/20</w:t>
      </w:r>
      <w:r w:rsidRPr="006E1F34">
        <w:t>18 o rozširujúcom štúdiu na Pedagogickej fakulte UMB v Banskej Bystrici v čl. 7. a 8.</w:t>
      </w:r>
    </w:p>
    <w:p w:rsidR="008E6BC4" w:rsidRPr="003856D1" w:rsidRDefault="008E6BC4" w:rsidP="00754475">
      <w:pPr>
        <w:spacing w:line="240" w:lineRule="auto"/>
        <w:ind w:left="1134" w:right="567"/>
        <w:jc w:val="both"/>
      </w:pPr>
      <w:r w:rsidRPr="000C7022">
        <w:t>Záverečná skúška je zameraná na hodnotenie predpokladov št</w:t>
      </w:r>
      <w:r>
        <w:t xml:space="preserve">udenta pre profesiu učiteľa </w:t>
      </w:r>
      <w:r w:rsidRPr="000C7022">
        <w:t xml:space="preserve">primárneho vzdelávania. Záverečná skúška </w:t>
      </w:r>
      <w:r>
        <w:t xml:space="preserve">pozostáva z </w:t>
      </w:r>
      <w:r w:rsidRPr="000C7022">
        <w:t>obhajob</w:t>
      </w:r>
      <w:r>
        <w:t>y</w:t>
      </w:r>
      <w:r w:rsidRPr="000C7022">
        <w:t xml:space="preserve"> záverečnej práce a </w:t>
      </w:r>
      <w:r>
        <w:t>diskusie</w:t>
      </w:r>
      <w:r w:rsidRPr="000C7022">
        <w:t xml:space="preserve"> k teoretickým</w:t>
      </w:r>
      <w:r>
        <w:t xml:space="preserve"> </w:t>
      </w:r>
      <w:r w:rsidRPr="003856D1">
        <w:t>a didaktickým súvislostiam primárneho vzdelávania.</w:t>
      </w:r>
    </w:p>
    <w:p w:rsidR="008E6BC4" w:rsidRPr="003856D1" w:rsidRDefault="008E6BC4" w:rsidP="008E6BC4">
      <w:pPr>
        <w:spacing w:after="120" w:line="240" w:lineRule="auto"/>
        <w:ind w:left="1134" w:right="567"/>
        <w:jc w:val="both"/>
        <w:rPr>
          <w:b/>
        </w:rPr>
      </w:pPr>
      <w:r w:rsidRPr="003856D1">
        <w:rPr>
          <w:b/>
        </w:rPr>
        <w:t>Ciele záverečnej skúšky:</w:t>
      </w:r>
    </w:p>
    <w:p w:rsidR="008E6BC4" w:rsidRPr="003856D1" w:rsidRDefault="008E6BC4" w:rsidP="008E6BC4">
      <w:pPr>
        <w:pStyle w:val="Odsekzoznamu"/>
        <w:numPr>
          <w:ilvl w:val="0"/>
          <w:numId w:val="5"/>
        </w:numPr>
        <w:spacing w:after="0" w:line="240" w:lineRule="auto"/>
        <w:ind w:left="1560" w:right="567"/>
        <w:jc w:val="both"/>
        <w:rPr>
          <w:b/>
        </w:rPr>
      </w:pPr>
      <w:r w:rsidRPr="003856D1">
        <w:t>Študent má preukázať schopnosť argumentovať, analyzovať, zdôvodňovať, porovnávať, hodnotiť a zovšeobecňovať poznanie v oblasti primárneho vzdelávania, v kontexte s problematikou riešenou v záverečnej práci</w:t>
      </w:r>
      <w:r>
        <w:t>.</w:t>
      </w:r>
      <w:r w:rsidRPr="003856D1">
        <w:t xml:space="preserve"> </w:t>
      </w:r>
    </w:p>
    <w:p w:rsidR="008E6BC4" w:rsidRPr="003856D1" w:rsidRDefault="008E6BC4" w:rsidP="008E6BC4">
      <w:pPr>
        <w:numPr>
          <w:ilvl w:val="0"/>
          <w:numId w:val="5"/>
        </w:numPr>
        <w:spacing w:after="0" w:line="240" w:lineRule="auto"/>
        <w:ind w:left="1560" w:right="567"/>
        <w:jc w:val="both"/>
        <w:rPr>
          <w:rFonts w:cstheme="minorHAnsi"/>
        </w:rPr>
      </w:pPr>
      <w:r w:rsidRPr="003856D1">
        <w:rPr>
          <w:rFonts w:cstheme="minorHAnsi"/>
        </w:rPr>
        <w:t>Má preukázať poznanie vedeckých teórií a pedagogickej praxe personálneho a sociálneho rozvoja dieťaťa v podmienkach a procesoch primárneho vzdelávania.</w:t>
      </w:r>
    </w:p>
    <w:p w:rsidR="008E6BC4" w:rsidRPr="003856D1" w:rsidRDefault="008E6BC4" w:rsidP="008E6BC4">
      <w:pPr>
        <w:numPr>
          <w:ilvl w:val="0"/>
          <w:numId w:val="5"/>
        </w:numPr>
        <w:spacing w:after="0" w:line="240" w:lineRule="auto"/>
        <w:ind w:left="1560" w:right="567"/>
        <w:jc w:val="both"/>
        <w:rPr>
          <w:rFonts w:cstheme="minorHAnsi"/>
        </w:rPr>
      </w:pPr>
      <w:r w:rsidRPr="003856D1">
        <w:rPr>
          <w:rFonts w:cstheme="minorHAnsi"/>
        </w:rPr>
        <w:t>Má preukázať schopnosti plánovania a projektovania, realizácie a manažovania edukačných činností v kontexte platného kurikula, ako aj princípy diagnostikovania, hodnotenia a evalvácie v práci učiteľa primárneho vzdelávania.</w:t>
      </w:r>
    </w:p>
    <w:p w:rsidR="008E6BC4" w:rsidRPr="003856D1" w:rsidRDefault="008E6BC4" w:rsidP="00754475">
      <w:pPr>
        <w:numPr>
          <w:ilvl w:val="0"/>
          <w:numId w:val="5"/>
        </w:numPr>
        <w:spacing w:line="240" w:lineRule="auto"/>
        <w:ind w:left="1559" w:right="567" w:hanging="357"/>
        <w:jc w:val="both"/>
        <w:rPr>
          <w:rFonts w:cstheme="minorHAnsi"/>
          <w:b/>
        </w:rPr>
      </w:pPr>
      <w:r w:rsidRPr="003856D1">
        <w:rPr>
          <w:rFonts w:cstheme="minorHAnsi"/>
        </w:rPr>
        <w:t xml:space="preserve">Má preukázať schopnosti využitia výskumu, resp. akčného výskumu v kontexte svojej diplomovej práce. </w:t>
      </w:r>
    </w:p>
    <w:p w:rsidR="008E6BC4" w:rsidRPr="003856D1" w:rsidRDefault="008E6BC4" w:rsidP="008E6BC4">
      <w:pPr>
        <w:spacing w:after="120" w:line="240" w:lineRule="auto"/>
        <w:ind w:left="1560" w:right="567" w:hanging="426"/>
        <w:jc w:val="both"/>
        <w:rPr>
          <w:b/>
        </w:rPr>
      </w:pPr>
      <w:r w:rsidRPr="003856D1">
        <w:rPr>
          <w:b/>
        </w:rPr>
        <w:t>Forma záverečnej skúšky:</w:t>
      </w:r>
    </w:p>
    <w:p w:rsidR="008E6BC4" w:rsidRPr="003856D1" w:rsidRDefault="008E6BC4" w:rsidP="008E6BC4">
      <w:pPr>
        <w:spacing w:after="120" w:line="240" w:lineRule="auto"/>
        <w:ind w:left="1134" w:right="567"/>
        <w:jc w:val="both"/>
      </w:pPr>
      <w:r w:rsidRPr="003856D1">
        <w:t xml:space="preserve">Záverečná skúška ma kolokviálny charakter. Na obhajobu záverečnej práce nadväzuje odborná diskusia v podobe širšie koncipovaného problému, ktorého riešenie od študenta vyžaduje poznanie v oblastiach uvedených v tézach k trom častiam záverečnej skúšky. </w:t>
      </w:r>
      <w:r w:rsidRPr="003856D1">
        <w:rPr>
          <w:rFonts w:cstheme="minorHAnsi"/>
        </w:rPr>
        <w:t>Študent prezentuje svoje projekty výučby slovenského jazyka a literatúry a matematiky.</w:t>
      </w:r>
      <w:r w:rsidRPr="003856D1">
        <w:t xml:space="preserve"> Vo svojej prezentácii študent zdôvodní výber obsahu učiva vo vzťahu k zvolenej téme a koncipovanie cieľov vyplývajúcich z vymedzeného obsahu učiva so znalosťou kurikulárnych dokumentov. Objasní a zdôvodní voľbu didaktických metód, foriem a prostriedkov smerujúcich k splneniu cieľov. Preukáže, akým spôsobom uplatnil v danom projekte zásadu celostného rozvoja osobnosti dieťaťa a diferencované prístupy rešpektujúce individuálne osobitosti žiakov. </w:t>
      </w:r>
    </w:p>
    <w:p w:rsidR="008E6BC4" w:rsidRPr="003856D1" w:rsidRDefault="008E6BC4" w:rsidP="00754475">
      <w:pPr>
        <w:spacing w:after="120" w:line="240" w:lineRule="auto"/>
        <w:ind w:left="1134" w:right="567"/>
        <w:jc w:val="both"/>
        <w:rPr>
          <w:b/>
        </w:rPr>
      </w:pPr>
      <w:r w:rsidRPr="003856D1">
        <w:rPr>
          <w:b/>
        </w:rPr>
        <w:t>Pokyny k priebehu štátnej skúšky:</w:t>
      </w:r>
    </w:p>
    <w:p w:rsidR="008E6BC4" w:rsidRPr="003856D1" w:rsidRDefault="008E6BC4" w:rsidP="008E6BC4">
      <w:pPr>
        <w:pStyle w:val="Odsekzoznamu"/>
        <w:numPr>
          <w:ilvl w:val="0"/>
          <w:numId w:val="4"/>
        </w:numPr>
        <w:spacing w:after="0" w:line="240" w:lineRule="auto"/>
        <w:ind w:left="1560" w:right="567" w:hanging="357"/>
        <w:contextualSpacing w:val="0"/>
        <w:jc w:val="both"/>
        <w:rPr>
          <w:b/>
        </w:rPr>
      </w:pPr>
      <w:r w:rsidRPr="003856D1">
        <w:t>obhajoba záverečnej práce s diskusiou k vymedzenému problému v záverečnej práci v kontexte téz štátnej skúšky,</w:t>
      </w:r>
    </w:p>
    <w:p w:rsidR="008E6BC4" w:rsidRPr="003856D1" w:rsidRDefault="008E6BC4" w:rsidP="008E6BC4">
      <w:pPr>
        <w:pStyle w:val="Odsekzoznamu"/>
        <w:numPr>
          <w:ilvl w:val="0"/>
          <w:numId w:val="4"/>
        </w:numPr>
        <w:spacing w:after="0" w:line="240" w:lineRule="auto"/>
        <w:ind w:left="1560" w:right="567" w:hanging="357"/>
        <w:contextualSpacing w:val="0"/>
        <w:jc w:val="both"/>
        <w:rPr>
          <w:b/>
        </w:rPr>
      </w:pPr>
      <w:r w:rsidRPr="003856D1">
        <w:t>prezentácia projektov s odbornou diskusiou v kontexte téz.</w:t>
      </w:r>
    </w:p>
    <w:p w:rsidR="008E6BC4" w:rsidRPr="003856D1" w:rsidRDefault="008E6BC4" w:rsidP="00754475">
      <w:pPr>
        <w:spacing w:before="120" w:after="120" w:line="240" w:lineRule="auto"/>
        <w:ind w:left="1134" w:right="567"/>
        <w:jc w:val="both"/>
        <w:rPr>
          <w:b/>
        </w:rPr>
      </w:pPr>
      <w:r w:rsidRPr="003856D1">
        <w:rPr>
          <w:b/>
        </w:rPr>
        <w:t xml:space="preserve">Požiadavky na spracovanie záverečnej práce: </w:t>
      </w:r>
    </w:p>
    <w:p w:rsidR="008E6BC4" w:rsidRPr="003856D1" w:rsidRDefault="008E6BC4" w:rsidP="008E6BC4">
      <w:pPr>
        <w:pStyle w:val="Odsekzoznamu"/>
        <w:numPr>
          <w:ilvl w:val="0"/>
          <w:numId w:val="3"/>
        </w:numPr>
        <w:spacing w:after="0" w:line="240" w:lineRule="auto"/>
        <w:ind w:left="1560" w:right="567" w:hanging="357"/>
        <w:contextualSpacing w:val="0"/>
        <w:jc w:val="both"/>
        <w:rPr>
          <w:b/>
        </w:rPr>
      </w:pPr>
      <w:r w:rsidRPr="003856D1">
        <w:t>rozsah záverečnej práce 40 strán</w:t>
      </w:r>
      <w:r>
        <w:t>,</w:t>
      </w:r>
    </w:p>
    <w:p w:rsidR="008E6BC4" w:rsidRPr="003856D1" w:rsidRDefault="008E6BC4" w:rsidP="008E6BC4">
      <w:pPr>
        <w:pStyle w:val="Odsekzoznamu"/>
        <w:numPr>
          <w:ilvl w:val="0"/>
          <w:numId w:val="3"/>
        </w:numPr>
        <w:spacing w:after="0" w:line="240" w:lineRule="auto"/>
        <w:ind w:left="1560" w:right="567" w:hanging="357"/>
        <w:contextualSpacing w:val="0"/>
        <w:jc w:val="both"/>
        <w:rPr>
          <w:b/>
        </w:rPr>
      </w:pPr>
      <w:r w:rsidRPr="003856D1">
        <w:t>zameranosť na základné témy študijného programu s explicitným dôrazom na primárne vzdelávanie</w:t>
      </w:r>
      <w:r w:rsidR="00153A6E">
        <w:t>,</w:t>
      </w:r>
    </w:p>
    <w:p w:rsidR="00153A6E" w:rsidRDefault="008E6BC4" w:rsidP="00153A6E">
      <w:pPr>
        <w:pStyle w:val="Odsekzoznamu"/>
        <w:numPr>
          <w:ilvl w:val="0"/>
          <w:numId w:val="3"/>
        </w:numPr>
        <w:spacing w:after="0" w:line="240" w:lineRule="auto"/>
        <w:ind w:left="1560" w:right="567" w:hanging="357"/>
        <w:contextualSpacing w:val="0"/>
        <w:jc w:val="both"/>
      </w:pPr>
      <w:r w:rsidRPr="003856D1">
        <w:t>original</w:t>
      </w:r>
      <w:r w:rsidR="00153A6E">
        <w:t>ita a pôvodnosť práce (čl.</w:t>
      </w:r>
      <w:r w:rsidR="0061531B">
        <w:t xml:space="preserve"> </w:t>
      </w:r>
      <w:r w:rsidR="00153A6E">
        <w:t xml:space="preserve">7 bod </w:t>
      </w:r>
      <w:r w:rsidRPr="003856D1">
        <w:t xml:space="preserve">22 Smernice </w:t>
      </w:r>
      <w:r w:rsidR="0061531B">
        <w:t xml:space="preserve">č. </w:t>
      </w:r>
      <w:r>
        <w:t>2/2018</w:t>
      </w:r>
      <w:r w:rsidR="00153A6E">
        <w:t>).</w:t>
      </w:r>
    </w:p>
    <w:p w:rsidR="00153A6E" w:rsidRDefault="00153A6E" w:rsidP="00153A6E">
      <w:pPr>
        <w:spacing w:after="0" w:line="240" w:lineRule="auto"/>
        <w:ind w:left="1203" w:right="567"/>
        <w:jc w:val="both"/>
      </w:pPr>
    </w:p>
    <w:p w:rsidR="008E6BC4" w:rsidRPr="003856D1" w:rsidRDefault="008E6BC4" w:rsidP="00153A6E">
      <w:pPr>
        <w:spacing w:after="0" w:line="240" w:lineRule="auto"/>
        <w:ind w:left="1203" w:right="567"/>
        <w:jc w:val="both"/>
      </w:pPr>
      <w:r w:rsidRPr="00C50F1A">
        <w:t>Hodnotenie</w:t>
      </w:r>
      <w:r>
        <w:t xml:space="preserve"> záverečnej práce</w:t>
      </w:r>
      <w:r w:rsidRPr="003856D1">
        <w:t>: na prácu vypracuje posudok vedúci práce a jeden oponent. Záverečnú prácu hodnotia na škále A – FX.</w:t>
      </w:r>
    </w:p>
    <w:p w:rsidR="008E6BC4" w:rsidRPr="003856D1" w:rsidRDefault="008E6BC4" w:rsidP="0084352E">
      <w:pPr>
        <w:spacing w:after="0"/>
        <w:ind w:left="1134" w:right="567"/>
        <w:rPr>
          <w:rFonts w:eastAsia="Times New Roman" w:cstheme="minorHAnsi"/>
          <w:b/>
          <w:lang w:eastAsia="sk-SK"/>
        </w:rPr>
      </w:pPr>
    </w:p>
    <w:p w:rsidR="008E6BC4" w:rsidRPr="00E10FD2" w:rsidRDefault="008E6BC4" w:rsidP="0084352E">
      <w:pPr>
        <w:spacing w:after="0" w:line="240" w:lineRule="auto"/>
        <w:ind w:left="1134" w:right="567"/>
        <w:jc w:val="both"/>
        <w:rPr>
          <w:rFonts w:eastAsia="Times New Roman" w:cstheme="minorHAnsi"/>
          <w:b/>
          <w:lang w:eastAsia="sk-SK"/>
        </w:rPr>
      </w:pPr>
      <w:r w:rsidRPr="005C1F8B">
        <w:rPr>
          <w:rFonts w:eastAsia="Times New Roman" w:cstheme="minorHAnsi"/>
          <w:b/>
          <w:lang w:eastAsia="sk-SK"/>
        </w:rPr>
        <w:t>Tézy</w:t>
      </w:r>
      <w:r w:rsidRPr="00E10FD2">
        <w:rPr>
          <w:rFonts w:eastAsia="Times New Roman" w:cstheme="minorHAnsi"/>
          <w:b/>
          <w:lang w:eastAsia="sk-SK"/>
        </w:rPr>
        <w:t xml:space="preserve"> </w:t>
      </w:r>
      <w:r w:rsidRPr="005C1F8B">
        <w:rPr>
          <w:rFonts w:eastAsia="Times New Roman" w:cstheme="minorHAnsi"/>
          <w:b/>
          <w:lang w:eastAsia="sk-SK"/>
        </w:rPr>
        <w:t>záverečnej</w:t>
      </w:r>
      <w:r w:rsidRPr="00E10FD2">
        <w:rPr>
          <w:rFonts w:eastAsia="Times New Roman" w:cstheme="minorHAnsi"/>
          <w:b/>
          <w:lang w:eastAsia="sk-SK"/>
        </w:rPr>
        <w:t xml:space="preserve"> skúšky z predmetu elementárna pedagogika </w:t>
      </w:r>
      <w:r w:rsidRPr="005C1F8B">
        <w:rPr>
          <w:rFonts w:eastAsia="Times New Roman" w:cstheme="minorHAnsi"/>
          <w:b/>
          <w:lang w:eastAsia="sk-SK"/>
        </w:rPr>
        <w:t xml:space="preserve">majú tri rovnocenné </w:t>
      </w:r>
      <w:r w:rsidR="0084352E">
        <w:rPr>
          <w:rFonts w:eastAsia="Times New Roman" w:cstheme="minorHAnsi"/>
          <w:b/>
          <w:lang w:eastAsia="sk-SK"/>
        </w:rPr>
        <w:t>súčasti:</w:t>
      </w:r>
    </w:p>
    <w:p w:rsidR="008E6BC4" w:rsidRPr="0084352E" w:rsidRDefault="008E6BC4" w:rsidP="00153A6E">
      <w:pPr>
        <w:numPr>
          <w:ilvl w:val="0"/>
          <w:numId w:val="6"/>
        </w:numPr>
        <w:spacing w:after="0" w:line="240" w:lineRule="auto"/>
        <w:ind w:left="1560" w:right="567" w:hanging="284"/>
        <w:jc w:val="both"/>
        <w:rPr>
          <w:rFonts w:eastAsia="Times New Roman" w:cstheme="minorHAnsi"/>
          <w:b/>
          <w:color w:val="000000"/>
          <w:lang w:eastAsia="sk-SK"/>
        </w:rPr>
      </w:pPr>
      <w:r w:rsidRPr="0084352E">
        <w:rPr>
          <w:rFonts w:eastAsia="Times New Roman" w:cstheme="minorHAnsi"/>
          <w:b/>
          <w:color w:val="000000"/>
          <w:lang w:eastAsia="sk-SK"/>
        </w:rPr>
        <w:t>Teória primárneho vzdelávania</w:t>
      </w:r>
    </w:p>
    <w:p w:rsidR="008E6BC4" w:rsidRPr="0084352E" w:rsidRDefault="008E6BC4" w:rsidP="00153A6E">
      <w:pPr>
        <w:numPr>
          <w:ilvl w:val="0"/>
          <w:numId w:val="6"/>
        </w:numPr>
        <w:spacing w:after="0" w:line="240" w:lineRule="auto"/>
        <w:ind w:left="1560" w:right="567" w:hanging="284"/>
        <w:jc w:val="both"/>
        <w:rPr>
          <w:rFonts w:eastAsia="Times New Roman" w:cstheme="minorHAnsi"/>
          <w:b/>
          <w:color w:val="000000"/>
          <w:lang w:eastAsia="sk-SK"/>
        </w:rPr>
      </w:pPr>
      <w:r w:rsidRPr="0084352E">
        <w:rPr>
          <w:rFonts w:eastAsia="Times New Roman" w:cstheme="minorHAnsi"/>
          <w:b/>
          <w:color w:val="000000"/>
          <w:lang w:eastAsia="sk-SK"/>
        </w:rPr>
        <w:t>Teória</w:t>
      </w:r>
      <w:r w:rsidRPr="0084352E">
        <w:rPr>
          <w:b/>
        </w:rPr>
        <w:t xml:space="preserve"> a prax</w:t>
      </w:r>
      <w:r w:rsidRPr="0084352E">
        <w:rPr>
          <w:rFonts w:eastAsia="Times New Roman" w:cstheme="minorHAnsi"/>
          <w:b/>
          <w:color w:val="000000"/>
          <w:lang w:eastAsia="sk-SK"/>
        </w:rPr>
        <w:t xml:space="preserve"> jazykovo-komunikačnej a literárnej gramotnosti</w:t>
      </w:r>
    </w:p>
    <w:p w:rsidR="008E6BC4" w:rsidRPr="0084352E" w:rsidRDefault="008E6BC4" w:rsidP="00153A6E">
      <w:pPr>
        <w:numPr>
          <w:ilvl w:val="0"/>
          <w:numId w:val="6"/>
        </w:numPr>
        <w:spacing w:after="0" w:line="240" w:lineRule="auto"/>
        <w:ind w:left="1560" w:right="567" w:hanging="284"/>
        <w:jc w:val="both"/>
        <w:rPr>
          <w:rFonts w:eastAsia="Times New Roman" w:cstheme="minorHAnsi"/>
          <w:b/>
          <w:color w:val="000000"/>
          <w:lang w:eastAsia="sk-SK"/>
        </w:rPr>
      </w:pPr>
      <w:r w:rsidRPr="0084352E">
        <w:rPr>
          <w:rFonts w:eastAsia="Times New Roman" w:cstheme="minorHAnsi"/>
          <w:b/>
          <w:color w:val="000000"/>
          <w:lang w:eastAsia="sk-SK"/>
        </w:rPr>
        <w:t>Teória</w:t>
      </w:r>
      <w:r w:rsidRPr="0084352E">
        <w:rPr>
          <w:b/>
        </w:rPr>
        <w:t xml:space="preserve"> a prax</w:t>
      </w:r>
      <w:r w:rsidRPr="0084352E">
        <w:rPr>
          <w:rFonts w:eastAsia="Times New Roman" w:cstheme="minorHAnsi"/>
          <w:b/>
          <w:color w:val="000000"/>
          <w:lang w:eastAsia="sk-SK"/>
        </w:rPr>
        <w:t xml:space="preserve"> matematickej gramotnosti</w:t>
      </w:r>
    </w:p>
    <w:p w:rsidR="008E6BC4" w:rsidRPr="00E10FD2" w:rsidRDefault="008E6BC4" w:rsidP="008E6BC4">
      <w:pPr>
        <w:spacing w:after="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</w:p>
    <w:p w:rsidR="00153A6E" w:rsidRDefault="008E6BC4" w:rsidP="0084352E">
      <w:pPr>
        <w:spacing w:after="120" w:line="240" w:lineRule="auto"/>
        <w:ind w:left="1134" w:right="567"/>
        <w:jc w:val="both"/>
        <w:rPr>
          <w:b/>
        </w:rPr>
      </w:pPr>
      <w:r>
        <w:rPr>
          <w:b/>
        </w:rPr>
        <w:t>Hodnotenie záverečnej skúšky:</w:t>
      </w:r>
    </w:p>
    <w:p w:rsidR="00153A6E" w:rsidRDefault="008E6BC4" w:rsidP="00153A6E">
      <w:pPr>
        <w:spacing w:after="120" w:line="240" w:lineRule="auto"/>
        <w:ind w:left="1134" w:right="567"/>
        <w:jc w:val="both"/>
        <w:rPr>
          <w:b/>
        </w:rPr>
      </w:pPr>
      <w:r w:rsidRPr="004A1E37">
        <w:rPr>
          <w:rFonts w:eastAsia="Times New Roman" w:cstheme="minorHAnsi"/>
          <w:lang w:eastAsia="sk-SK"/>
        </w:rPr>
        <w:t>Hodnotenie za všetky súčasti bude</w:t>
      </w:r>
      <w:r>
        <w:rPr>
          <w:rFonts w:eastAsia="Times New Roman" w:cstheme="minorHAnsi"/>
          <w:lang w:eastAsia="sk-SK"/>
        </w:rPr>
        <w:t xml:space="preserve"> sumárne </w:t>
      </w:r>
      <w:r w:rsidRPr="004A1E37">
        <w:rPr>
          <w:rFonts w:eastAsia="Times New Roman" w:cstheme="minorHAnsi"/>
          <w:lang w:eastAsia="sk-SK"/>
        </w:rPr>
        <w:t>jednou známkou A</w:t>
      </w:r>
      <w:r w:rsidR="00153A6E">
        <w:rPr>
          <w:rFonts w:eastAsia="Times New Roman" w:cstheme="minorHAnsi"/>
          <w:lang w:eastAsia="sk-SK"/>
        </w:rPr>
        <w:t xml:space="preserve"> </w:t>
      </w:r>
      <w:r w:rsidRPr="004A1E37">
        <w:rPr>
          <w:rFonts w:eastAsia="Times New Roman" w:cstheme="minorHAnsi"/>
          <w:lang w:eastAsia="sk-SK"/>
        </w:rPr>
        <w:t>-</w:t>
      </w:r>
      <w:r w:rsidR="00153A6E">
        <w:rPr>
          <w:rFonts w:eastAsia="Times New Roman" w:cstheme="minorHAnsi"/>
          <w:lang w:eastAsia="sk-SK"/>
        </w:rPr>
        <w:t xml:space="preserve"> </w:t>
      </w:r>
      <w:r w:rsidRPr="004A1E37">
        <w:rPr>
          <w:rFonts w:eastAsia="Times New Roman" w:cstheme="minorHAnsi"/>
          <w:lang w:eastAsia="sk-SK"/>
        </w:rPr>
        <w:t xml:space="preserve">E, resp. </w:t>
      </w:r>
      <w:proofErr w:type="spellStart"/>
      <w:r w:rsidRPr="004A1E37">
        <w:rPr>
          <w:rFonts w:eastAsia="Times New Roman" w:cstheme="minorHAnsi"/>
          <w:lang w:eastAsia="sk-SK"/>
        </w:rPr>
        <w:t>Fx</w:t>
      </w:r>
      <w:proofErr w:type="spellEnd"/>
      <w:r>
        <w:rPr>
          <w:rFonts w:eastAsia="Times New Roman" w:cstheme="minorHAnsi"/>
          <w:lang w:eastAsia="sk-SK"/>
        </w:rPr>
        <w:t xml:space="preserve"> a rozhodne o ňom komisia pre záverečné skúšky</w:t>
      </w:r>
      <w:r w:rsidRPr="004A1E37">
        <w:rPr>
          <w:rFonts w:eastAsia="Times New Roman" w:cstheme="minorHAnsi"/>
          <w:lang w:eastAsia="sk-SK"/>
        </w:rPr>
        <w:t>.</w:t>
      </w:r>
      <w:r>
        <w:rPr>
          <w:rFonts w:eastAsia="Times New Roman" w:cstheme="minorHAnsi"/>
          <w:lang w:eastAsia="sk-SK"/>
        </w:rPr>
        <w:t xml:space="preserve"> Zahŕňa: </w:t>
      </w:r>
      <w:r>
        <w:t xml:space="preserve">obhajobu a teoreticko-metodickú časť štátnej skúšky. </w:t>
      </w:r>
    </w:p>
    <w:p w:rsidR="00153A6E" w:rsidRDefault="008E6BC4" w:rsidP="00153A6E">
      <w:pPr>
        <w:spacing w:after="120" w:line="240" w:lineRule="auto"/>
        <w:ind w:left="1134" w:right="567"/>
        <w:jc w:val="both"/>
        <w:rPr>
          <w:b/>
        </w:rPr>
      </w:pPr>
      <w:r w:rsidRPr="003856D1">
        <w:t>Hodnotenie komisie zohľadňuje úroveň produktov a prezentácie študenta z hľadiska obsahu spracovania a obhajoby záverečnej práce, vrátane prezentovaných projektov v zmysle téz.</w:t>
      </w:r>
    </w:p>
    <w:p w:rsidR="008E6BC4" w:rsidRPr="00153A6E" w:rsidRDefault="008E6BC4" w:rsidP="0084352E">
      <w:pPr>
        <w:spacing w:after="120" w:line="240" w:lineRule="auto"/>
        <w:ind w:left="1134" w:right="567"/>
        <w:jc w:val="both"/>
        <w:rPr>
          <w:b/>
        </w:rPr>
      </w:pPr>
      <w:r w:rsidRPr="003856D1">
        <w:rPr>
          <w:rFonts w:eastAsia="Times New Roman" w:cstheme="minorHAnsi"/>
          <w:lang w:eastAsia="sk-SK"/>
        </w:rPr>
        <w:t xml:space="preserve">Do úvahy sa berie: </w:t>
      </w:r>
    </w:p>
    <w:p w:rsidR="008E6BC4" w:rsidRPr="005C1F8B" w:rsidRDefault="008E6BC4" w:rsidP="00153A6E">
      <w:pPr>
        <w:pStyle w:val="Odsekzoznamu"/>
        <w:numPr>
          <w:ilvl w:val="0"/>
          <w:numId w:val="2"/>
        </w:numPr>
        <w:spacing w:after="0" w:line="240" w:lineRule="auto"/>
        <w:ind w:left="1560" w:right="567"/>
        <w:jc w:val="both"/>
        <w:rPr>
          <w:rFonts w:eastAsia="Times New Roman" w:cstheme="minorHAnsi"/>
          <w:b/>
          <w:lang w:eastAsia="sk-SK"/>
        </w:rPr>
      </w:pPr>
      <w:r w:rsidRPr="003856D1">
        <w:rPr>
          <w:rFonts w:eastAsia="Times New Roman" w:cstheme="minorHAnsi"/>
          <w:lang w:eastAsia="sk-SK"/>
        </w:rPr>
        <w:t>presvedčivosť</w:t>
      </w:r>
      <w:r w:rsidRPr="005C1F8B">
        <w:rPr>
          <w:rFonts w:eastAsia="Times New Roman" w:cstheme="minorHAnsi"/>
          <w:lang w:eastAsia="sk-SK"/>
        </w:rPr>
        <w:t xml:space="preserve"> v obhajovaní originality záverečnej práce, tvorivé a kritické prezentovanie cieľov, procesu a výsledkov výskumu,</w:t>
      </w:r>
    </w:p>
    <w:p w:rsidR="008E6BC4" w:rsidRPr="005C1F8B" w:rsidRDefault="008E6BC4" w:rsidP="00153A6E">
      <w:pPr>
        <w:pStyle w:val="Odsekzoznamu"/>
        <w:numPr>
          <w:ilvl w:val="0"/>
          <w:numId w:val="2"/>
        </w:numPr>
        <w:spacing w:after="0" w:line="240" w:lineRule="auto"/>
        <w:ind w:left="1560" w:right="567"/>
        <w:jc w:val="both"/>
        <w:rPr>
          <w:rFonts w:eastAsia="Times New Roman" w:cstheme="minorHAnsi"/>
          <w:b/>
          <w:lang w:eastAsia="sk-SK"/>
        </w:rPr>
      </w:pPr>
      <w:r w:rsidRPr="004A1E37">
        <w:rPr>
          <w:rFonts w:eastAsia="Times New Roman" w:cstheme="minorHAnsi"/>
          <w:lang w:eastAsia="sk-SK"/>
        </w:rPr>
        <w:t xml:space="preserve">terminologická presnosť a vecnosť jazykového prejavu v odbornej diskusii, </w:t>
      </w:r>
    </w:p>
    <w:p w:rsidR="008E6BC4" w:rsidRPr="005C1F8B" w:rsidRDefault="00153A6E" w:rsidP="00153A6E">
      <w:pPr>
        <w:pStyle w:val="Odsekzoznamu"/>
        <w:numPr>
          <w:ilvl w:val="0"/>
          <w:numId w:val="2"/>
        </w:numPr>
        <w:spacing w:after="0" w:line="240" w:lineRule="auto"/>
        <w:ind w:left="1560" w:right="567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lang w:eastAsia="sk-SK"/>
        </w:rPr>
        <w:t xml:space="preserve">odborné </w:t>
      </w:r>
      <w:r w:rsidR="008E6BC4" w:rsidRPr="005C1F8B">
        <w:rPr>
          <w:rFonts w:eastAsia="Times New Roman" w:cstheme="minorHAnsi"/>
          <w:lang w:eastAsia="sk-SK"/>
        </w:rPr>
        <w:t>argumentovanie teórie v</w:t>
      </w:r>
      <w:r w:rsidR="008E6BC4">
        <w:rPr>
          <w:rFonts w:eastAsia="Times New Roman" w:cstheme="minorHAnsi"/>
          <w:lang w:eastAsia="sk-SK"/>
        </w:rPr>
        <w:t> praktických súvislostiach a</w:t>
      </w:r>
      <w:r w:rsidR="008E6BC4" w:rsidRPr="005C1F8B">
        <w:rPr>
          <w:rFonts w:eastAsia="Times New Roman" w:cstheme="minorHAnsi"/>
          <w:lang w:eastAsia="sk-SK"/>
        </w:rPr>
        <w:t xml:space="preserve"> v nadväz</w:t>
      </w:r>
      <w:r>
        <w:rPr>
          <w:rFonts w:eastAsia="Times New Roman" w:cstheme="minorHAnsi"/>
          <w:lang w:eastAsia="sk-SK"/>
        </w:rPr>
        <w:t xml:space="preserve">nosti na kurikulárne dokumenty </w:t>
      </w:r>
      <w:r w:rsidR="008E6BC4">
        <w:rPr>
          <w:rFonts w:eastAsia="Times New Roman" w:cstheme="minorHAnsi"/>
          <w:lang w:eastAsia="sk-SK"/>
        </w:rPr>
        <w:t>pre prax</w:t>
      </w:r>
      <w:r w:rsidR="008E6BC4" w:rsidRPr="005C1F8B">
        <w:rPr>
          <w:rFonts w:eastAsia="Times New Roman" w:cstheme="minorHAnsi"/>
          <w:lang w:eastAsia="sk-SK"/>
        </w:rPr>
        <w:t xml:space="preserve"> primárneho vzdelávania.</w:t>
      </w:r>
    </w:p>
    <w:p w:rsidR="008E6BC4" w:rsidRDefault="008E6BC4" w:rsidP="008E6BC4">
      <w:pPr>
        <w:spacing w:after="0" w:line="240" w:lineRule="auto"/>
        <w:ind w:left="1134" w:right="567"/>
        <w:jc w:val="both"/>
      </w:pPr>
    </w:p>
    <w:p w:rsidR="00153A6E" w:rsidRDefault="00153A6E" w:rsidP="008E6BC4">
      <w:pPr>
        <w:spacing w:after="0" w:line="240" w:lineRule="auto"/>
        <w:ind w:left="1134" w:right="567"/>
        <w:jc w:val="both"/>
      </w:pPr>
    </w:p>
    <w:p w:rsidR="008E6BC4" w:rsidRDefault="008E6BC4" w:rsidP="008E6BC4">
      <w:pPr>
        <w:spacing w:after="0" w:line="240" w:lineRule="auto"/>
        <w:ind w:left="1134" w:right="567"/>
      </w:pPr>
      <w:r>
        <w:t xml:space="preserve">Banská Bystrica </w:t>
      </w:r>
      <w:r w:rsidR="00474267">
        <w:t xml:space="preserve">29. </w:t>
      </w:r>
      <w:r w:rsidR="000B5BB4">
        <w:t>0</w:t>
      </w:r>
      <w:r w:rsidR="00474267">
        <w:t>1. 2021</w:t>
      </w:r>
    </w:p>
    <w:p w:rsidR="008E6BC4" w:rsidRDefault="008E6BC4" w:rsidP="008E6BC4">
      <w:pPr>
        <w:spacing w:after="0"/>
        <w:ind w:left="1134" w:right="567"/>
      </w:pPr>
    </w:p>
    <w:p w:rsidR="00153A6E" w:rsidRDefault="00153A6E" w:rsidP="008E6BC4">
      <w:pPr>
        <w:spacing w:after="0"/>
        <w:ind w:left="1134" w:right="567"/>
      </w:pPr>
    </w:p>
    <w:p w:rsidR="00153A6E" w:rsidRDefault="00153A6E" w:rsidP="008E6BC4">
      <w:pPr>
        <w:spacing w:after="0"/>
        <w:ind w:left="1134" w:right="567"/>
      </w:pPr>
    </w:p>
    <w:p w:rsidR="008E6BC4" w:rsidRDefault="008E6BC4" w:rsidP="009C6262">
      <w:pPr>
        <w:tabs>
          <w:tab w:val="left" w:pos="6521"/>
        </w:tabs>
        <w:spacing w:after="0"/>
        <w:ind w:left="1134" w:right="567"/>
      </w:pPr>
      <w:r>
        <w:t>prof. PhDr. Bronislava Kasáčová, CSc.</w:t>
      </w:r>
      <w:r w:rsidR="009C6262">
        <w:t>, v. r.</w:t>
      </w:r>
      <w:r w:rsidR="009C6262">
        <w:tab/>
      </w:r>
      <w:r>
        <w:t>doc. P</w:t>
      </w:r>
      <w:r w:rsidR="009C6262">
        <w:t>aedDr. Katarína Vančíková, PhD., v. r.</w:t>
      </w:r>
    </w:p>
    <w:p w:rsidR="008E6BC4" w:rsidRPr="00E66ED7" w:rsidRDefault="008E6BC4" w:rsidP="009C6262">
      <w:pPr>
        <w:tabs>
          <w:tab w:val="left" w:pos="7655"/>
        </w:tabs>
        <w:spacing w:after="0"/>
        <w:ind w:left="1418" w:right="567"/>
      </w:pPr>
      <w:proofErr w:type="spellStart"/>
      <w:r>
        <w:t>garantka</w:t>
      </w:r>
      <w:proofErr w:type="spellEnd"/>
      <w:r>
        <w:t xml:space="preserve"> študijného programu</w:t>
      </w:r>
      <w:r>
        <w:tab/>
        <w:t>vedúca katedry</w:t>
      </w:r>
    </w:p>
    <w:p w:rsidR="008E6BC4" w:rsidRDefault="008E6BC4" w:rsidP="008E6BC4">
      <w:pPr>
        <w:ind w:left="1134" w:right="567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E6BC4" w:rsidRPr="00F96A14" w:rsidRDefault="008E6BC4" w:rsidP="000014A4">
      <w:pPr>
        <w:spacing w:after="60" w:line="240" w:lineRule="auto"/>
        <w:ind w:left="1134" w:right="567"/>
        <w:jc w:val="center"/>
        <w:rPr>
          <w:b/>
          <w:sz w:val="28"/>
          <w:szCs w:val="28"/>
        </w:rPr>
      </w:pPr>
      <w:r w:rsidRPr="00F96A14">
        <w:rPr>
          <w:b/>
          <w:sz w:val="28"/>
          <w:szCs w:val="28"/>
        </w:rPr>
        <w:lastRenderedPageBreak/>
        <w:t xml:space="preserve">TÉZY NA ZÁVEREČNÉ SKÚŠKY </w:t>
      </w:r>
    </w:p>
    <w:p w:rsidR="008E6BC4" w:rsidRPr="000014A4" w:rsidRDefault="008E6BC4" w:rsidP="000014A4">
      <w:pPr>
        <w:spacing w:after="60" w:line="240" w:lineRule="auto"/>
        <w:ind w:left="1134" w:right="567"/>
        <w:jc w:val="center"/>
        <w:rPr>
          <w:b/>
          <w:sz w:val="26"/>
          <w:szCs w:val="26"/>
        </w:rPr>
      </w:pPr>
      <w:r w:rsidRPr="000014A4">
        <w:rPr>
          <w:b/>
          <w:sz w:val="26"/>
          <w:szCs w:val="26"/>
        </w:rPr>
        <w:t xml:space="preserve">Rozširujúce štúdium UČITEĽSTVO PRE PRIMÁRNE VZDELÁVANIE </w:t>
      </w:r>
    </w:p>
    <w:p w:rsidR="008E6BC4" w:rsidRPr="002F2BD2" w:rsidRDefault="008E6BC4" w:rsidP="000014A4">
      <w:pPr>
        <w:spacing w:after="60" w:line="240" w:lineRule="auto"/>
        <w:ind w:left="1134" w:right="567"/>
        <w:jc w:val="center"/>
        <w:rPr>
          <w:b/>
        </w:rPr>
      </w:pPr>
      <w:r>
        <w:rPr>
          <w:b/>
        </w:rPr>
        <w:t>externé štúdium</w:t>
      </w:r>
    </w:p>
    <w:p w:rsidR="008E6BC4" w:rsidRDefault="008E6BC4" w:rsidP="000014A4">
      <w:pPr>
        <w:spacing w:after="60" w:line="240" w:lineRule="auto"/>
        <w:ind w:left="1134" w:right="567"/>
        <w:jc w:val="center"/>
        <w:rPr>
          <w:b/>
        </w:rPr>
      </w:pPr>
      <w:r w:rsidRPr="002F2BD2">
        <w:rPr>
          <w:b/>
        </w:rPr>
        <w:t xml:space="preserve">(akademický rok </w:t>
      </w:r>
      <w:r w:rsidRPr="00AF4100">
        <w:rPr>
          <w:b/>
        </w:rPr>
        <w:t>20</w:t>
      </w:r>
      <w:r w:rsidR="000B5BB4">
        <w:rPr>
          <w:b/>
        </w:rPr>
        <w:t>20</w:t>
      </w:r>
      <w:r w:rsidRPr="00AF4100">
        <w:rPr>
          <w:b/>
        </w:rPr>
        <w:t>/20</w:t>
      </w:r>
      <w:r w:rsidR="00863439">
        <w:rPr>
          <w:b/>
        </w:rPr>
        <w:t>2</w:t>
      </w:r>
      <w:r w:rsidR="000B5BB4">
        <w:rPr>
          <w:b/>
        </w:rPr>
        <w:t>1</w:t>
      </w:r>
      <w:r w:rsidRPr="002F2BD2">
        <w:rPr>
          <w:b/>
        </w:rPr>
        <w:t>)</w:t>
      </w:r>
    </w:p>
    <w:p w:rsidR="008E6BC4" w:rsidRPr="00230F7C" w:rsidRDefault="008E6BC4" w:rsidP="008E6BC4">
      <w:pPr>
        <w:spacing w:after="60"/>
        <w:ind w:left="1134" w:right="567"/>
        <w:jc w:val="center"/>
        <w:rPr>
          <w:b/>
        </w:rPr>
      </w:pPr>
    </w:p>
    <w:p w:rsidR="008E6BC4" w:rsidRPr="00C46F3B" w:rsidRDefault="008935DD" w:rsidP="00251BF7">
      <w:pPr>
        <w:shd w:val="clear" w:color="auto" w:fill="FFFFFF"/>
        <w:spacing w:after="120" w:line="257" w:lineRule="auto"/>
        <w:ind w:left="1134" w:right="567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1) </w:t>
      </w:r>
      <w:r w:rsidR="008E6BC4" w:rsidRPr="00C46F3B">
        <w:rPr>
          <w:rFonts w:eastAsia="Calibri" w:cstheme="minorHAnsi"/>
          <w:b/>
          <w:sz w:val="24"/>
          <w:szCs w:val="24"/>
        </w:rPr>
        <w:t xml:space="preserve">TEÓRIA PRIMÁRNEHO VZDELÁVANIA </w:t>
      </w:r>
    </w:p>
    <w:p w:rsidR="008E6BC4" w:rsidRPr="00C46F3B" w:rsidRDefault="008E6BC4" w:rsidP="008935DD">
      <w:pPr>
        <w:numPr>
          <w:ilvl w:val="1"/>
          <w:numId w:val="8"/>
        </w:numPr>
        <w:shd w:val="clear" w:color="auto" w:fill="FFFFFF"/>
        <w:spacing w:after="60" w:line="240" w:lineRule="auto"/>
        <w:ind w:left="1559" w:right="567" w:hanging="35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 xml:space="preserve">Štátny vzdelávací program ako základný kurikulárny dokument – jeho obsahová štruktúra, vymedzenie cieľov primárneho vzdelávania, vzdelávacie oblasti, vzdelávacie štandardy, rámcové učebné plány. </w:t>
      </w:r>
    </w:p>
    <w:p w:rsidR="008E6BC4" w:rsidRPr="00C46F3B" w:rsidRDefault="008E6BC4" w:rsidP="008935DD">
      <w:pPr>
        <w:numPr>
          <w:ilvl w:val="1"/>
          <w:numId w:val="8"/>
        </w:numPr>
        <w:shd w:val="clear" w:color="auto" w:fill="FFFFFF"/>
        <w:spacing w:after="60" w:line="240" w:lineRule="auto"/>
        <w:ind w:left="1559" w:right="567" w:hanging="35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 xml:space="preserve">Obsah učiva a jeho vymedzovanie – učivo a jeho štruktúra, vzťahy medzi usporiadaním obsahu </w:t>
      </w:r>
      <w:r w:rsidR="00284E3D">
        <w:rPr>
          <w:rFonts w:eastAsia="Times New Roman" w:cstheme="minorHAnsi"/>
          <w:color w:val="000000"/>
          <w:lang w:eastAsia="sk-SK"/>
        </w:rPr>
        <w:br/>
      </w:r>
      <w:r w:rsidRPr="00C46F3B">
        <w:rPr>
          <w:rFonts w:eastAsia="Times New Roman" w:cstheme="minorHAnsi"/>
          <w:color w:val="000000"/>
          <w:lang w:eastAsia="sk-SK"/>
        </w:rPr>
        <w:t xml:space="preserve">v učebných osnovách (tematický celok a téma) a konkretizáciou obsahov, ktoré si žiaci osvoja v procese výučby, didaktická analýza učiva. </w:t>
      </w:r>
    </w:p>
    <w:p w:rsidR="008E6BC4" w:rsidRPr="00C46F3B" w:rsidRDefault="008E6BC4" w:rsidP="008935DD">
      <w:pPr>
        <w:numPr>
          <w:ilvl w:val="1"/>
          <w:numId w:val="8"/>
        </w:numPr>
        <w:shd w:val="clear" w:color="auto" w:fill="FFFFFF"/>
        <w:spacing w:after="60" w:line="240" w:lineRule="auto"/>
        <w:ind w:left="1559" w:right="567" w:hanging="35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>Práca učiteľa s cieľmi v procese projektovania výučby – vzťah obsahu učiva a cieľa, vymedzovanie cieľov, učebné požiadavky a učebné úlohy.</w:t>
      </w:r>
    </w:p>
    <w:p w:rsidR="008E6BC4" w:rsidRPr="00C46F3B" w:rsidRDefault="008E6BC4" w:rsidP="008935DD">
      <w:pPr>
        <w:numPr>
          <w:ilvl w:val="1"/>
          <w:numId w:val="8"/>
        </w:numPr>
        <w:shd w:val="clear" w:color="auto" w:fill="FFFFFF"/>
        <w:spacing w:after="60" w:line="240" w:lineRule="auto"/>
        <w:ind w:left="1559" w:right="567" w:hanging="35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>Projektovanie procesu výučby – organizačné formy, výučbové metódy a didaktické prostriedky; aktivizácia žiakov v procese výučby.</w:t>
      </w:r>
      <w:r>
        <w:rPr>
          <w:rFonts w:eastAsia="Times New Roman" w:cstheme="minorHAnsi"/>
          <w:color w:val="000000"/>
          <w:lang w:eastAsia="sk-SK"/>
        </w:rPr>
        <w:t xml:space="preserve"> </w:t>
      </w:r>
      <w:r w:rsidRPr="00C46F3B">
        <w:rPr>
          <w:rFonts w:eastAsia="Times New Roman" w:cstheme="minorHAnsi"/>
          <w:color w:val="000000"/>
          <w:lang w:eastAsia="sk-SK"/>
        </w:rPr>
        <w:t>Výučba ako sled edukačných situácií.</w:t>
      </w:r>
    </w:p>
    <w:p w:rsidR="008E6BC4" w:rsidRPr="00C46F3B" w:rsidRDefault="008E6BC4" w:rsidP="008935DD">
      <w:pPr>
        <w:numPr>
          <w:ilvl w:val="1"/>
          <w:numId w:val="8"/>
        </w:numPr>
        <w:shd w:val="clear" w:color="auto" w:fill="FFFFFF"/>
        <w:spacing w:after="60" w:line="240" w:lineRule="auto"/>
        <w:ind w:left="1559" w:right="567" w:hanging="35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>Uplatňovanie individuálneho prístupu v procese výučby.</w:t>
      </w:r>
      <w:r>
        <w:rPr>
          <w:rFonts w:eastAsia="Times New Roman" w:cstheme="minorHAnsi"/>
          <w:color w:val="000000"/>
          <w:lang w:eastAsia="sk-SK"/>
        </w:rPr>
        <w:t xml:space="preserve"> </w:t>
      </w:r>
      <w:r w:rsidRPr="00C46F3B">
        <w:rPr>
          <w:rFonts w:eastAsia="Times New Roman" w:cstheme="minorHAnsi"/>
          <w:color w:val="000000"/>
          <w:lang w:eastAsia="sk-SK"/>
        </w:rPr>
        <w:t xml:space="preserve">Hodnotenie učebných pokrokov žiaka. </w:t>
      </w:r>
    </w:p>
    <w:p w:rsidR="008E6BC4" w:rsidRPr="00C46F3B" w:rsidRDefault="008E6BC4" w:rsidP="008935DD">
      <w:pPr>
        <w:numPr>
          <w:ilvl w:val="1"/>
          <w:numId w:val="8"/>
        </w:numPr>
        <w:shd w:val="clear" w:color="auto" w:fill="FFFFFF"/>
        <w:spacing w:after="60" w:line="240" w:lineRule="auto"/>
        <w:ind w:left="1559" w:right="567" w:hanging="35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>Školská trieda a jej riadenie. Ovplyvňovanie a tvorba edukačného prostredia, riadenie disciplíny a budovanie triedneho spoločenstva.</w:t>
      </w:r>
    </w:p>
    <w:p w:rsidR="008E6BC4" w:rsidRPr="00C46F3B" w:rsidRDefault="008E6BC4" w:rsidP="008935DD">
      <w:pPr>
        <w:numPr>
          <w:ilvl w:val="1"/>
          <w:numId w:val="8"/>
        </w:numPr>
        <w:shd w:val="clear" w:color="auto" w:fill="FFFFFF"/>
        <w:spacing w:after="60" w:line="240" w:lineRule="auto"/>
        <w:ind w:left="1559" w:right="567" w:hanging="35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 xml:space="preserve">Pedagogická diagnostika, akčný výskum a pedagogický výskum. </w:t>
      </w:r>
    </w:p>
    <w:p w:rsidR="008E6BC4" w:rsidRPr="00C46F3B" w:rsidRDefault="008E6BC4" w:rsidP="00251BF7">
      <w:pPr>
        <w:spacing w:after="40" w:line="240" w:lineRule="auto"/>
        <w:ind w:left="1134" w:right="567"/>
        <w:jc w:val="both"/>
        <w:rPr>
          <w:rFonts w:eastAsia="Times New Roman" w:cstheme="minorHAnsi"/>
          <w:b/>
          <w:color w:val="000000"/>
          <w:lang w:eastAsia="sk-SK"/>
        </w:rPr>
      </w:pPr>
      <w:r w:rsidRPr="00C46F3B">
        <w:rPr>
          <w:rFonts w:eastAsia="Times New Roman" w:cstheme="minorHAnsi"/>
          <w:b/>
          <w:color w:val="000000"/>
          <w:lang w:eastAsia="sk-SK"/>
        </w:rPr>
        <w:t xml:space="preserve">Literatúra: </w:t>
      </w:r>
    </w:p>
    <w:p w:rsidR="008E6BC4" w:rsidRPr="00C46F3B" w:rsidRDefault="008E6BC4" w:rsidP="00251BF7">
      <w:pPr>
        <w:shd w:val="clear" w:color="auto" w:fill="FFFFFF"/>
        <w:spacing w:after="4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>DOUŠKOVÁ, A. </w:t>
      </w:r>
      <w:r w:rsidRPr="00C46F3B">
        <w:rPr>
          <w:rFonts w:eastAsia="Times New Roman" w:cstheme="minorHAnsi"/>
          <w:i/>
          <w:iCs/>
          <w:color w:val="000000"/>
          <w:lang w:eastAsia="sk-SK"/>
        </w:rPr>
        <w:t>Učebné ciele a projektovanie výučby. </w:t>
      </w:r>
      <w:r w:rsidRPr="00C46F3B">
        <w:rPr>
          <w:rFonts w:eastAsia="Times New Roman" w:cstheme="minorHAnsi"/>
          <w:color w:val="000000"/>
          <w:lang w:eastAsia="sk-SK"/>
        </w:rPr>
        <w:t>Banská Bystrica: PF UMB, 2006.</w:t>
      </w:r>
    </w:p>
    <w:p w:rsidR="008E6BC4" w:rsidRPr="00C46F3B" w:rsidRDefault="008E6BC4" w:rsidP="00251BF7">
      <w:pPr>
        <w:shd w:val="clear" w:color="auto" w:fill="FFFFFF"/>
        <w:spacing w:after="40" w:line="240" w:lineRule="auto"/>
        <w:ind w:left="1134" w:right="567"/>
        <w:jc w:val="both"/>
        <w:rPr>
          <w:rFonts w:eastAsia="Times New Roman" w:cstheme="minorHAnsi"/>
          <w:lang w:eastAsia="sk-SK"/>
        </w:rPr>
      </w:pPr>
      <w:r w:rsidRPr="00C46F3B">
        <w:rPr>
          <w:rFonts w:eastAsia="Times New Roman" w:cstheme="minorHAnsi"/>
          <w:lang w:eastAsia="sk-SK"/>
        </w:rPr>
        <w:t xml:space="preserve">DOUŠKOVÁ, A. - PORUBSKÝ, Š. a kol. </w:t>
      </w:r>
      <w:r w:rsidRPr="00C46F3B">
        <w:rPr>
          <w:rFonts w:eastAsia="Times New Roman" w:cstheme="minorHAnsi"/>
          <w:i/>
          <w:lang w:eastAsia="sk-SK"/>
        </w:rPr>
        <w:t>Problémy a perspektívy primárnej edukácie</w:t>
      </w:r>
      <w:r w:rsidRPr="00C46F3B">
        <w:rPr>
          <w:rFonts w:eastAsia="Times New Roman" w:cstheme="minorHAnsi"/>
          <w:lang w:eastAsia="sk-SK"/>
        </w:rPr>
        <w:t>. Banská Bystrica: PF UMB, 2011.</w:t>
      </w:r>
    </w:p>
    <w:p w:rsidR="008E6BC4" w:rsidRPr="00C46F3B" w:rsidRDefault="008E6BC4" w:rsidP="00251BF7">
      <w:pPr>
        <w:shd w:val="clear" w:color="auto" w:fill="FFFFFF"/>
        <w:spacing w:after="40" w:line="240" w:lineRule="auto"/>
        <w:ind w:left="1134" w:right="567"/>
        <w:jc w:val="both"/>
        <w:rPr>
          <w:rFonts w:eastAsia="Times New Roman" w:cstheme="minorHAnsi"/>
          <w:lang w:eastAsia="sk-SK"/>
        </w:rPr>
      </w:pPr>
      <w:r w:rsidRPr="00C46F3B">
        <w:rPr>
          <w:rFonts w:eastAsia="Times New Roman" w:cstheme="minorHAnsi"/>
          <w:lang w:eastAsia="sk-SK"/>
        </w:rPr>
        <w:t xml:space="preserve">DOUŠKOVÁ, A. </w:t>
      </w:r>
      <w:r w:rsidRPr="00C46F3B">
        <w:rPr>
          <w:rFonts w:eastAsia="Times New Roman" w:cstheme="minorHAnsi"/>
          <w:i/>
          <w:lang w:eastAsia="sk-SK"/>
        </w:rPr>
        <w:t>Riadenie triedy a výchova k sebakontrole</w:t>
      </w:r>
      <w:r w:rsidRPr="00C46F3B">
        <w:rPr>
          <w:rFonts w:eastAsia="Times New Roman" w:cstheme="minorHAnsi"/>
          <w:lang w:eastAsia="sk-SK"/>
        </w:rPr>
        <w:t>. Banská Bystrica: PF UMB, 2012.</w:t>
      </w:r>
    </w:p>
    <w:p w:rsidR="008E6BC4" w:rsidRPr="00C46F3B" w:rsidRDefault="008E6BC4" w:rsidP="00251BF7">
      <w:pPr>
        <w:shd w:val="clear" w:color="auto" w:fill="FFFFFF"/>
        <w:spacing w:after="4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 xml:space="preserve">KALHOUS, Z., OBST, O. </w:t>
      </w:r>
      <w:r w:rsidRPr="00C46F3B">
        <w:rPr>
          <w:rFonts w:eastAsia="Times New Roman" w:cstheme="minorHAnsi"/>
          <w:i/>
          <w:color w:val="000000"/>
          <w:lang w:eastAsia="sk-SK"/>
        </w:rPr>
        <w:t xml:space="preserve">Školní didaktika. </w:t>
      </w:r>
      <w:r w:rsidRPr="00C46F3B">
        <w:rPr>
          <w:rFonts w:eastAsia="Times New Roman" w:cstheme="minorHAnsi"/>
          <w:color w:val="000000"/>
          <w:lang w:eastAsia="sk-SK"/>
        </w:rPr>
        <w:t>Praha: Portál, 2002.</w:t>
      </w:r>
    </w:p>
    <w:p w:rsidR="00885E48" w:rsidRDefault="00885E48" w:rsidP="00885E48">
      <w:pPr>
        <w:spacing w:after="60"/>
        <w:ind w:left="1134" w:right="255"/>
        <w:jc w:val="both"/>
        <w:rPr>
          <w:rFonts w:cstheme="minorHAnsi"/>
        </w:rPr>
      </w:pPr>
      <w:r w:rsidRPr="003158F0">
        <w:rPr>
          <w:rFonts w:cstheme="minorHAnsi"/>
        </w:rPr>
        <w:t>Štátny vzdelávací program pre primárne vzdeláva</w:t>
      </w:r>
      <w:r>
        <w:rPr>
          <w:rFonts w:cstheme="minorHAnsi"/>
        </w:rPr>
        <w:t xml:space="preserve">nie – 1. stupeň základnej školy. Dostupné na: </w:t>
      </w:r>
      <w:hyperlink r:id="rId8" w:history="1">
        <w:r w:rsidRPr="00355C89">
          <w:rPr>
            <w:rStyle w:val="Hypertextovprepojenie"/>
            <w:rFonts w:cstheme="minorHAnsi"/>
          </w:rPr>
          <w:t>http://www.statpedu.sk/sk/svp/inovovany-statny-vzdelavaci-program/inovovany-svp-1.stupen-zs/</w:t>
        </w:r>
      </w:hyperlink>
      <w:r>
        <w:rPr>
          <w:rFonts w:cstheme="minorHAnsi"/>
        </w:rPr>
        <w:t xml:space="preserve"> </w:t>
      </w:r>
    </w:p>
    <w:p w:rsidR="008E6BC4" w:rsidRPr="00555093" w:rsidRDefault="008E6BC4" w:rsidP="00555093">
      <w:pPr>
        <w:shd w:val="clear" w:color="auto" w:fill="FFFFFF"/>
        <w:spacing w:after="60"/>
        <w:ind w:left="1134" w:right="255"/>
        <w:jc w:val="both"/>
        <w:rPr>
          <w:rFonts w:cstheme="minorHAnsi"/>
        </w:rPr>
      </w:pPr>
      <w:r w:rsidRPr="00C46F3B">
        <w:rPr>
          <w:rFonts w:eastAsia="Times New Roman" w:cstheme="minorHAnsi"/>
          <w:color w:val="000000"/>
          <w:lang w:eastAsia="sk-SK"/>
        </w:rPr>
        <w:t xml:space="preserve">KASÁČOVÁ, B. – CABANOVÁ, M. </w:t>
      </w:r>
      <w:r w:rsidRPr="00C46F3B">
        <w:rPr>
          <w:rFonts w:eastAsia="Times New Roman" w:cstheme="minorHAnsi"/>
          <w:i/>
          <w:color w:val="000000"/>
          <w:lang w:eastAsia="sk-SK"/>
        </w:rPr>
        <w:t>Pedagogická diagnostika. Teória a metódy diagnostikovania v elementárnej edukácii</w:t>
      </w:r>
      <w:r w:rsidRPr="00C46F3B">
        <w:rPr>
          <w:rFonts w:eastAsia="Times New Roman" w:cstheme="minorHAnsi"/>
          <w:color w:val="000000"/>
          <w:lang w:eastAsia="sk-SK"/>
        </w:rPr>
        <w:t xml:space="preserve">. Banská Bystrica: </w:t>
      </w:r>
      <w:proofErr w:type="spellStart"/>
      <w:r w:rsidRPr="00C46F3B">
        <w:rPr>
          <w:rFonts w:eastAsia="Times New Roman" w:cstheme="minorHAnsi"/>
          <w:color w:val="000000"/>
          <w:lang w:eastAsia="sk-SK"/>
        </w:rPr>
        <w:t>Belianum</w:t>
      </w:r>
      <w:proofErr w:type="spellEnd"/>
      <w:r w:rsidRPr="00C46F3B">
        <w:rPr>
          <w:rFonts w:eastAsia="Times New Roman" w:cstheme="minorHAnsi"/>
          <w:color w:val="000000"/>
          <w:lang w:eastAsia="sk-SK"/>
        </w:rPr>
        <w:t>, 2014.</w:t>
      </w:r>
    </w:p>
    <w:p w:rsidR="008E6BC4" w:rsidRDefault="008E6BC4" w:rsidP="00251BF7">
      <w:pPr>
        <w:spacing w:after="4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  <w:r w:rsidRPr="00C46F3B">
        <w:rPr>
          <w:rFonts w:eastAsia="Times New Roman" w:cstheme="minorHAnsi"/>
          <w:color w:val="000000"/>
          <w:lang w:eastAsia="sk-SK"/>
        </w:rPr>
        <w:t xml:space="preserve">KASÁČOVÁ, B. – CABANOVÁ, M. a kol. </w:t>
      </w:r>
      <w:r w:rsidRPr="00C46F3B">
        <w:rPr>
          <w:rFonts w:eastAsia="Times New Roman" w:cstheme="minorHAnsi"/>
          <w:i/>
          <w:color w:val="000000"/>
          <w:lang w:eastAsia="sk-SK"/>
        </w:rPr>
        <w:t xml:space="preserve">Pedagogická diagnostika v teóriách a aplikáciách. </w:t>
      </w:r>
      <w:r w:rsidRPr="00C46F3B">
        <w:rPr>
          <w:rFonts w:eastAsia="Times New Roman" w:cstheme="minorHAnsi"/>
          <w:color w:val="000000"/>
          <w:lang w:eastAsia="sk-SK"/>
        </w:rPr>
        <w:t xml:space="preserve">Banská Bystrica: </w:t>
      </w:r>
      <w:proofErr w:type="spellStart"/>
      <w:r w:rsidRPr="00C46F3B">
        <w:rPr>
          <w:rFonts w:eastAsia="Times New Roman" w:cstheme="minorHAnsi"/>
          <w:color w:val="000000"/>
          <w:lang w:eastAsia="sk-SK"/>
        </w:rPr>
        <w:t>Belianum</w:t>
      </w:r>
      <w:proofErr w:type="spellEnd"/>
      <w:r w:rsidRPr="00C46F3B">
        <w:rPr>
          <w:rFonts w:eastAsia="Times New Roman" w:cstheme="minorHAnsi"/>
          <w:color w:val="000000"/>
          <w:lang w:eastAsia="sk-SK"/>
        </w:rPr>
        <w:t xml:space="preserve">, 2013. </w:t>
      </w:r>
    </w:p>
    <w:p w:rsidR="00251BF7" w:rsidRPr="00251BF7" w:rsidRDefault="00251BF7" w:rsidP="00251BF7">
      <w:pPr>
        <w:spacing w:after="40" w:line="240" w:lineRule="auto"/>
        <w:ind w:left="1134" w:right="567"/>
        <w:jc w:val="both"/>
        <w:rPr>
          <w:rFonts w:eastAsia="Times New Roman" w:cstheme="minorHAnsi"/>
          <w:color w:val="000000"/>
          <w:sz w:val="16"/>
          <w:szCs w:val="16"/>
          <w:lang w:eastAsia="sk-SK"/>
        </w:rPr>
      </w:pPr>
    </w:p>
    <w:p w:rsidR="008E6BC4" w:rsidRPr="0063684A" w:rsidRDefault="008E6BC4" w:rsidP="00251BF7">
      <w:pPr>
        <w:shd w:val="clear" w:color="auto" w:fill="F2F2F2" w:themeFill="background1" w:themeFillShade="F2"/>
        <w:spacing w:after="120" w:line="240" w:lineRule="auto"/>
        <w:ind w:left="1134" w:right="256"/>
        <w:jc w:val="both"/>
        <w:rPr>
          <w:rFonts w:eastAsia="Times New Roman" w:cstheme="minorHAnsi"/>
          <w:b/>
          <w:lang w:eastAsia="sk-SK"/>
        </w:rPr>
      </w:pPr>
      <w:r w:rsidRPr="0063684A">
        <w:rPr>
          <w:rFonts w:eastAsia="Times New Roman" w:cstheme="minorHAnsi"/>
          <w:b/>
          <w:lang w:eastAsia="sk-SK"/>
        </w:rPr>
        <w:t>Legislatíva a vzdelávacie programy:</w:t>
      </w:r>
    </w:p>
    <w:p w:rsidR="004929B4" w:rsidRDefault="004929B4" w:rsidP="004929B4">
      <w:pPr>
        <w:spacing w:after="60"/>
        <w:ind w:left="1134" w:right="255"/>
        <w:jc w:val="both"/>
      </w:pPr>
      <w:r w:rsidRPr="003158F0">
        <w:rPr>
          <w:rFonts w:cstheme="minorHAnsi"/>
        </w:rPr>
        <w:t>Zákon č. 245/2008 Z. z. o výchove a vzdelávaní (školský zákon) a o zmene a doplnení niektorých zákonov. [online]. Dostupné na</w:t>
      </w:r>
      <w:r w:rsidRPr="00F71FA7">
        <w:rPr>
          <w:rFonts w:cstheme="minorHAnsi"/>
        </w:rPr>
        <w:t xml:space="preserve">: </w:t>
      </w:r>
      <w:hyperlink r:id="rId9" w:history="1">
        <w:r w:rsidRPr="00F71FA7">
          <w:rPr>
            <w:rStyle w:val="Hypertextovprepojenie"/>
            <w:rFonts w:cstheme="minorHAnsi"/>
          </w:rPr>
          <w:t>http://www.minedu.sk/12272-sk/zakony/</w:t>
        </w:r>
      </w:hyperlink>
    </w:p>
    <w:p w:rsidR="004929B4" w:rsidRDefault="004929B4" w:rsidP="004929B4">
      <w:pPr>
        <w:spacing w:after="60"/>
        <w:ind w:left="1134" w:right="255"/>
        <w:jc w:val="both"/>
      </w:pPr>
      <w:r w:rsidRPr="003158F0">
        <w:rPr>
          <w:rFonts w:cstheme="minorHAnsi"/>
        </w:rPr>
        <w:t xml:space="preserve">Zákon č. </w:t>
      </w:r>
      <w:r>
        <w:rPr>
          <w:rFonts w:cstheme="minorHAnsi"/>
        </w:rPr>
        <w:t>138/2019</w:t>
      </w:r>
      <w:r w:rsidRPr="003158F0">
        <w:rPr>
          <w:rFonts w:cstheme="minorHAnsi"/>
        </w:rPr>
        <w:t xml:space="preserve"> Z. z. o pedagogických zamestnancoch a odborných zamestnancoch a o zmene a doplnení niektorých zákonov. [online]. Dostupné na: </w:t>
      </w:r>
      <w:hyperlink r:id="rId10" w:history="1">
        <w:r w:rsidRPr="00F71FA7">
          <w:rPr>
            <w:rStyle w:val="Hypertextovprepojenie"/>
            <w:rFonts w:cstheme="minorHAnsi"/>
          </w:rPr>
          <w:t>http://www.minedu.sk/12272-sk/zakony/</w:t>
        </w:r>
      </w:hyperlink>
      <w:r>
        <w:t xml:space="preserve"> </w:t>
      </w:r>
    </w:p>
    <w:p w:rsidR="004929B4" w:rsidRDefault="004929B4" w:rsidP="004929B4">
      <w:pPr>
        <w:spacing w:after="60"/>
        <w:ind w:left="1134" w:right="255"/>
        <w:jc w:val="both"/>
        <w:rPr>
          <w:rFonts w:cstheme="minorHAnsi"/>
        </w:rPr>
      </w:pPr>
      <w:r w:rsidRPr="003158F0">
        <w:rPr>
          <w:rFonts w:cstheme="minorHAnsi"/>
        </w:rPr>
        <w:lastRenderedPageBreak/>
        <w:t>Štátny vzdelávací program pre primárne vzdeláva</w:t>
      </w:r>
      <w:r>
        <w:rPr>
          <w:rFonts w:cstheme="minorHAnsi"/>
        </w:rPr>
        <w:t xml:space="preserve">nie – 1. stupeň základnej školy. Dostupné na: </w:t>
      </w:r>
      <w:hyperlink r:id="rId11" w:history="1">
        <w:r w:rsidRPr="00355C89">
          <w:rPr>
            <w:rStyle w:val="Hypertextovprepojenie"/>
            <w:rFonts w:cstheme="minorHAnsi"/>
          </w:rPr>
          <w:t>http://www.statpedu.sk/sk/svp/inovovany-statny-vzdelavaci-program/inovovany-svp-1.stupen-zs/</w:t>
        </w:r>
      </w:hyperlink>
      <w:r>
        <w:rPr>
          <w:rFonts w:cstheme="minorHAnsi"/>
        </w:rPr>
        <w:t xml:space="preserve"> </w:t>
      </w:r>
    </w:p>
    <w:p w:rsidR="004929B4" w:rsidRDefault="004929B4" w:rsidP="004929B4">
      <w:pPr>
        <w:spacing w:after="60"/>
        <w:ind w:left="1134" w:right="255"/>
        <w:jc w:val="both"/>
        <w:rPr>
          <w:rFonts w:cstheme="minorHAnsi"/>
        </w:rPr>
      </w:pPr>
      <w:r w:rsidRPr="003158F0">
        <w:rPr>
          <w:rFonts w:eastAsia="Calibri" w:cstheme="minorHAnsi"/>
        </w:rPr>
        <w:t xml:space="preserve">Vzdelávacie programy pre deti so zdravotným znevýhodnením, schválené Ministerstvom školstva Slovenskej republiky pod číslom CD-2008-18550/39582-1:914 dňa 26. mája 2009. </w:t>
      </w:r>
      <w:r w:rsidRPr="003158F0">
        <w:rPr>
          <w:rFonts w:cstheme="minorHAnsi"/>
        </w:rPr>
        <w:t xml:space="preserve">[online]. Dostupné na: </w:t>
      </w:r>
      <w:hyperlink r:id="rId12" w:history="1">
        <w:r w:rsidRPr="00355C89">
          <w:rPr>
            <w:rStyle w:val="Hypertextovprepojenie"/>
            <w:rFonts w:cstheme="minorHAnsi"/>
          </w:rPr>
          <w:t>http://www.statpedu.sk/sk/deti-ziaci-so-svvp/deti-ziaci-so-zdravotnym-znevyhodnenim-vseobecnym-intelektovym-nadanim/vzdelavacie-programy/</w:t>
        </w:r>
      </w:hyperlink>
      <w:r>
        <w:rPr>
          <w:rFonts w:cstheme="minorHAnsi"/>
        </w:rPr>
        <w:t xml:space="preserve"> </w:t>
      </w:r>
    </w:p>
    <w:p w:rsidR="004929B4" w:rsidRDefault="004929B4" w:rsidP="004929B4">
      <w:pPr>
        <w:spacing w:after="60"/>
        <w:ind w:left="1134" w:right="255"/>
        <w:jc w:val="both"/>
        <w:rPr>
          <w:rFonts w:cstheme="minorHAnsi"/>
        </w:rPr>
      </w:pPr>
    </w:p>
    <w:p w:rsidR="008E6BC4" w:rsidRPr="003F6A42" w:rsidRDefault="008935DD" w:rsidP="00251BF7">
      <w:pPr>
        <w:spacing w:after="120"/>
        <w:ind w:left="1134"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84E3D" w:rsidRPr="003F6A42">
        <w:rPr>
          <w:b/>
          <w:sz w:val="24"/>
          <w:szCs w:val="24"/>
        </w:rPr>
        <w:t xml:space="preserve">) </w:t>
      </w:r>
      <w:r w:rsidR="008E6BC4" w:rsidRPr="003F6A42">
        <w:rPr>
          <w:b/>
          <w:sz w:val="24"/>
          <w:szCs w:val="24"/>
        </w:rPr>
        <w:t>TEÓRIA A PRAX JAZYKOV</w:t>
      </w:r>
      <w:r w:rsidR="00653C14">
        <w:rPr>
          <w:b/>
          <w:sz w:val="24"/>
          <w:szCs w:val="24"/>
        </w:rPr>
        <w:t>OVO-KOMUNIKAČNEJ</w:t>
      </w:r>
      <w:r w:rsidR="008E6BC4" w:rsidRPr="003F6A42">
        <w:rPr>
          <w:b/>
          <w:sz w:val="24"/>
          <w:szCs w:val="24"/>
        </w:rPr>
        <w:t xml:space="preserve"> A LITERÁRNEJ GRAMOTNOSTI</w:t>
      </w:r>
    </w:p>
    <w:p w:rsidR="008E6BC4" w:rsidRPr="00AB3F4D" w:rsidRDefault="008E6BC4" w:rsidP="00284E3D">
      <w:pPr>
        <w:spacing w:after="0"/>
        <w:ind w:left="1134" w:right="567"/>
        <w:jc w:val="both"/>
      </w:pPr>
      <w:r w:rsidRPr="00AB3F4D">
        <w:t>Študent</w:t>
      </w:r>
      <w:r>
        <w:t xml:space="preserve"> na záverečnej skúške</w:t>
      </w:r>
      <w:r w:rsidRPr="00AB3F4D">
        <w:t xml:space="preserve">: </w:t>
      </w:r>
    </w:p>
    <w:p w:rsidR="008E6BC4" w:rsidRPr="001C7A26" w:rsidRDefault="008E6BC4" w:rsidP="00974F6A">
      <w:pPr>
        <w:numPr>
          <w:ilvl w:val="0"/>
          <w:numId w:val="9"/>
        </w:numPr>
        <w:ind w:left="1560" w:right="567"/>
        <w:contextualSpacing/>
        <w:jc w:val="both"/>
      </w:pPr>
      <w:r w:rsidRPr="00AB3F4D">
        <w:t>preukazuje vedomosti v širšom kontexte z tematických okruhov</w:t>
      </w:r>
      <w:r w:rsidRPr="001C7A26">
        <w:t xml:space="preserve">: Ciele vzdelávacej oblasti Jazyk a komunikácia v primárnom vzdelávaní; Vzdelávacie štandardy a učebné plány predmetu Slovenský jazyk a o literatúra; Hovorenie, počúvanie, čítanie a písanie v 1. ročníku ZŠ; Jazyková a komunikačno-slohová zložka predmetu v 2. - 4, ročníku; Čítanie a literárna výchova; Obsah učiva </w:t>
      </w:r>
      <w:proofErr w:type="spellStart"/>
      <w:r w:rsidRPr="001C7A26">
        <w:t>SJaL</w:t>
      </w:r>
      <w:proofErr w:type="spellEnd"/>
      <w:r w:rsidRPr="001C7A26">
        <w:t xml:space="preserve"> vo všetkých ročníkoch 1. stupňa ZŠ; Integračno-komunikačná a zážitková koncepcia výučby </w:t>
      </w:r>
      <w:proofErr w:type="spellStart"/>
      <w:r w:rsidRPr="001C7A26">
        <w:t>SJaL</w:t>
      </w:r>
      <w:proofErr w:type="spellEnd"/>
      <w:r w:rsidRPr="001C7A26">
        <w:t xml:space="preserve">. </w:t>
      </w:r>
    </w:p>
    <w:p w:rsidR="008E6BC4" w:rsidRPr="00AB3F4D" w:rsidRDefault="008E6BC4" w:rsidP="00974F6A">
      <w:pPr>
        <w:numPr>
          <w:ilvl w:val="0"/>
          <w:numId w:val="9"/>
        </w:numPr>
        <w:ind w:left="1560" w:right="567"/>
        <w:contextualSpacing/>
        <w:jc w:val="both"/>
      </w:pPr>
      <w:r w:rsidRPr="00AB3F4D">
        <w:t>zohľadňuje komplexné rozvíjanie všetkých komunikačných zručností žiakov (hovorenie,</w:t>
      </w:r>
      <w:r w:rsidR="00284E3D">
        <w:t xml:space="preserve"> počúvanie, čítanie a písanie).</w:t>
      </w:r>
    </w:p>
    <w:p w:rsidR="008E6BC4" w:rsidRPr="00AB3F4D" w:rsidRDefault="008E6BC4" w:rsidP="00974F6A">
      <w:pPr>
        <w:numPr>
          <w:ilvl w:val="0"/>
          <w:numId w:val="9"/>
        </w:numPr>
        <w:ind w:left="1560" w:right="567"/>
        <w:contextualSpacing/>
        <w:jc w:val="both"/>
      </w:pPr>
      <w:r w:rsidRPr="00AB3F4D">
        <w:t xml:space="preserve">svoj projekt výučby orientuje na cielené osvojovanie vedomostí, zručností, návykov, postojov a hodnôt žiakov vo výučbe slovenského jazyka a literatúry, na ich aplikáciu v konkrétnych edukačných úlohách s využitím adekvátnych didaktických prostriedkov (metód, foriem, jazykových a slohových cvičení, literárnych textov). </w:t>
      </w:r>
    </w:p>
    <w:p w:rsidR="008E6BC4" w:rsidRPr="00AB3F4D" w:rsidRDefault="008E6BC4" w:rsidP="00974F6A">
      <w:pPr>
        <w:numPr>
          <w:ilvl w:val="0"/>
          <w:numId w:val="9"/>
        </w:numPr>
        <w:ind w:left="1560" w:right="567"/>
        <w:contextualSpacing/>
        <w:jc w:val="both"/>
      </w:pPr>
      <w:r w:rsidRPr="00AB3F4D">
        <w:t xml:space="preserve">preukazuje schopnosť teoreticky zdôvodniť' a didakticky spracovať </w:t>
      </w:r>
      <w:r w:rsidRPr="00AB3F4D">
        <w:rPr>
          <w:b/>
        </w:rPr>
        <w:t>obsah učiva</w:t>
      </w:r>
      <w:r w:rsidRPr="00AB3F4D">
        <w:t xml:space="preserve"> všetkých ročníkov </w:t>
      </w:r>
      <w:r w:rsidR="00284E3D">
        <w:br/>
      </w:r>
      <w:r w:rsidRPr="00AB3F4D">
        <w:t xml:space="preserve">1. stupňa ZŠ v uvedených </w:t>
      </w:r>
      <w:r w:rsidRPr="003856D1">
        <w:rPr>
          <w:b/>
        </w:rPr>
        <w:t>tematických celkoch</w:t>
      </w:r>
      <w:r w:rsidRPr="00AB3F4D">
        <w:t>:</w:t>
      </w:r>
    </w:p>
    <w:p w:rsidR="008E6BC4" w:rsidRPr="00AB3F4D" w:rsidRDefault="008E6BC4" w:rsidP="00974F6A">
      <w:pPr>
        <w:numPr>
          <w:ilvl w:val="0"/>
          <w:numId w:val="10"/>
        </w:numPr>
        <w:ind w:left="1985" w:right="567"/>
        <w:contextualSpacing/>
        <w:jc w:val="both"/>
      </w:pPr>
      <w:r w:rsidRPr="00AB3F4D">
        <w:t xml:space="preserve">Vyučovanie </w:t>
      </w:r>
      <w:r w:rsidRPr="001C7A26">
        <w:rPr>
          <w:b/>
        </w:rPr>
        <w:t>zvukovej roviny jazyka</w:t>
      </w:r>
      <w:r w:rsidRPr="00AB3F4D">
        <w:t xml:space="preserve"> (abecedné poradie hlások, rozdelenie hlások na samohlásky, spoluhlásky, dvojhlásky, rozdeľovanie slov na slabiky, slabikotvorné hlásky, rozlišovacie znamienka, rozdelenie spoluhlások, spodobovanie spoluhlások. Správna výslovnosť hlások v súlade s ortoepickou normou. Druhy viet podľa obsahu). </w:t>
      </w:r>
    </w:p>
    <w:p w:rsidR="008E6BC4" w:rsidRPr="00AB3F4D" w:rsidRDefault="008E6BC4" w:rsidP="00974F6A">
      <w:pPr>
        <w:numPr>
          <w:ilvl w:val="0"/>
          <w:numId w:val="10"/>
        </w:numPr>
        <w:ind w:left="1985" w:right="567"/>
        <w:contextualSpacing/>
        <w:jc w:val="both"/>
      </w:pPr>
      <w:r w:rsidRPr="00AB3F4D">
        <w:t xml:space="preserve">Vyučovanie </w:t>
      </w:r>
      <w:r w:rsidRPr="001C7A26">
        <w:rPr>
          <w:b/>
        </w:rPr>
        <w:t>pravopisu</w:t>
      </w:r>
      <w:r w:rsidRPr="00AB3F4D">
        <w:t xml:space="preserve"> (slabičný pravopis mäkkých spoluhlások, vybrané a príbuzné slová, sémantický pravopis vlastných a všeobecných podstatných mien, pravopis predponových odvodenín). </w:t>
      </w:r>
    </w:p>
    <w:p w:rsidR="008E6BC4" w:rsidRPr="00AB3F4D" w:rsidRDefault="008E6BC4" w:rsidP="00974F6A">
      <w:pPr>
        <w:numPr>
          <w:ilvl w:val="0"/>
          <w:numId w:val="10"/>
        </w:numPr>
        <w:ind w:left="1985" w:right="567"/>
        <w:contextualSpacing/>
        <w:jc w:val="both"/>
      </w:pPr>
      <w:r w:rsidRPr="00AB3F4D">
        <w:t xml:space="preserve">Vyučovanie </w:t>
      </w:r>
      <w:r w:rsidRPr="001C7A26">
        <w:rPr>
          <w:b/>
        </w:rPr>
        <w:t>morfológie a syntaxe</w:t>
      </w:r>
      <w:r w:rsidRPr="00AB3F4D">
        <w:t xml:space="preserve"> (ohybné a neohybné slovné druhy, gramatické kategóri</w:t>
      </w:r>
      <w:r w:rsidR="00284E3D">
        <w:t xml:space="preserve">e podstatných mien, a slovies, </w:t>
      </w:r>
      <w:r w:rsidRPr="00AB3F4D">
        <w:t>zhoda podstatných mien s prídavnými menami, druhy zámen a čísloviek, neohybné slovné druhy a ich funkcia, nerozvité a rozvité vety, uvádzacia veta a priama reč).</w:t>
      </w:r>
    </w:p>
    <w:p w:rsidR="008E6BC4" w:rsidRPr="00AB3F4D" w:rsidRDefault="008E6BC4" w:rsidP="00974F6A">
      <w:pPr>
        <w:numPr>
          <w:ilvl w:val="0"/>
          <w:numId w:val="10"/>
        </w:numPr>
        <w:ind w:left="1985" w:right="567"/>
        <w:contextualSpacing/>
        <w:jc w:val="both"/>
      </w:pPr>
      <w:r w:rsidRPr="00AB3F4D">
        <w:t>Vyučovanie l</w:t>
      </w:r>
      <w:r w:rsidRPr="001C7A26">
        <w:rPr>
          <w:b/>
        </w:rPr>
        <w:t xml:space="preserve">exikológie </w:t>
      </w:r>
      <w:r w:rsidRPr="00AB3F4D">
        <w:t>(význam slov a slovná zásoba, synonymá, homonymá, antonymá, tvorenie slov predponami)</w:t>
      </w:r>
      <w:r>
        <w:t>.</w:t>
      </w:r>
    </w:p>
    <w:p w:rsidR="008E6BC4" w:rsidRPr="00AB3F4D" w:rsidRDefault="008E6BC4" w:rsidP="00974F6A">
      <w:pPr>
        <w:numPr>
          <w:ilvl w:val="0"/>
          <w:numId w:val="10"/>
        </w:numPr>
        <w:ind w:left="1985" w:right="567"/>
        <w:contextualSpacing/>
        <w:jc w:val="both"/>
      </w:pPr>
      <w:r w:rsidRPr="001C7A26">
        <w:rPr>
          <w:b/>
        </w:rPr>
        <w:t>Komunikačno-slohová výchova</w:t>
      </w:r>
      <w:r w:rsidRPr="00AB3F4D">
        <w:t xml:space="preserve"> (recepcia a produkcia jazykových </w:t>
      </w:r>
      <w:proofErr w:type="spellStart"/>
      <w:r w:rsidRPr="00AB3F4D">
        <w:t>komunikátov</w:t>
      </w:r>
      <w:proofErr w:type="spellEnd"/>
      <w:r w:rsidRPr="00AB3F4D">
        <w:t>, umelecký a vecný text, reprodukcia predlohy, osnova, rozprávací, opisný a informačný slohový postup, naratívne, deskriptívne texty a základy argumentácie, formy spoločenského kontaktu)</w:t>
      </w:r>
      <w:r>
        <w:t>.</w:t>
      </w:r>
    </w:p>
    <w:p w:rsidR="008E6BC4" w:rsidRDefault="008E6BC4" w:rsidP="00974F6A">
      <w:pPr>
        <w:numPr>
          <w:ilvl w:val="0"/>
          <w:numId w:val="10"/>
        </w:numPr>
        <w:ind w:left="1985" w:right="567"/>
        <w:contextualSpacing/>
        <w:jc w:val="both"/>
      </w:pPr>
      <w:r w:rsidRPr="001C7A26">
        <w:rPr>
          <w:b/>
        </w:rPr>
        <w:t>Čítanie a literárna výchova</w:t>
      </w:r>
      <w:r w:rsidRPr="00AB3F4D">
        <w:t xml:space="preserve"> (technika čítania, porozumenie čítaného textu, definovanie základných literárnych pojmov, rozvíjanie záujmu o čítanie, metódy práce s literárnym textom, využitie detskej literatúry).</w:t>
      </w:r>
    </w:p>
    <w:p w:rsidR="008935DD" w:rsidRPr="00251BF7" w:rsidRDefault="008935DD" w:rsidP="008935DD">
      <w:pPr>
        <w:ind w:left="1134" w:right="567"/>
        <w:contextualSpacing/>
        <w:jc w:val="both"/>
        <w:rPr>
          <w:sz w:val="16"/>
          <w:szCs w:val="16"/>
        </w:rPr>
      </w:pPr>
    </w:p>
    <w:p w:rsidR="008E6BC4" w:rsidRPr="00AB3F4D" w:rsidRDefault="008E6BC4" w:rsidP="008935DD">
      <w:pPr>
        <w:spacing w:before="120" w:after="0" w:line="240" w:lineRule="auto"/>
        <w:ind w:left="1134" w:right="567"/>
        <w:jc w:val="both"/>
        <w:rPr>
          <w:b/>
        </w:rPr>
      </w:pPr>
      <w:r w:rsidRPr="00AB3F4D">
        <w:rPr>
          <w:b/>
        </w:rPr>
        <w:t>Požiadavky na predložený projekt výučby:</w:t>
      </w:r>
    </w:p>
    <w:p w:rsidR="008935DD" w:rsidRDefault="008E6BC4" w:rsidP="008935DD">
      <w:pPr>
        <w:spacing w:after="0" w:line="240" w:lineRule="auto"/>
        <w:ind w:left="1134" w:right="567"/>
        <w:jc w:val="both"/>
      </w:pPr>
      <w:r w:rsidRPr="00AB3F4D">
        <w:t>Študent predloží jeden projekt výučby na vyvodenie nového učiva slovenského jazyka a literatúry v ktoromkoľvek ročníku 1. stupňa základnej školy. Projekt môže byť zameraný na niektorú zo zložiek predmetu, ale bude vítané, ak študent dokáže uplatniť' integrovaný prístup na medzizložkovej úrovni.</w:t>
      </w:r>
    </w:p>
    <w:p w:rsidR="008935DD" w:rsidRPr="00251BF7" w:rsidRDefault="008935DD" w:rsidP="008935DD">
      <w:pPr>
        <w:spacing w:after="0" w:line="240" w:lineRule="auto"/>
        <w:ind w:left="1134" w:right="567"/>
        <w:jc w:val="both"/>
        <w:rPr>
          <w:sz w:val="16"/>
          <w:szCs w:val="16"/>
        </w:rPr>
      </w:pPr>
    </w:p>
    <w:p w:rsidR="008E6BC4" w:rsidRPr="00974F6A" w:rsidRDefault="008E6BC4" w:rsidP="00251BF7">
      <w:pPr>
        <w:spacing w:after="40" w:line="240" w:lineRule="auto"/>
        <w:ind w:left="1134" w:right="567"/>
        <w:jc w:val="both"/>
      </w:pPr>
      <w:r w:rsidRPr="00AB3F4D">
        <w:rPr>
          <w:b/>
        </w:rPr>
        <w:t>Literatúra:</w:t>
      </w:r>
    </w:p>
    <w:p w:rsidR="008E6BC4" w:rsidRPr="00AB3F4D" w:rsidRDefault="008E6BC4" w:rsidP="00251BF7">
      <w:pPr>
        <w:spacing w:after="40" w:line="240" w:lineRule="auto"/>
        <w:ind w:left="1134" w:right="567"/>
        <w:jc w:val="both"/>
      </w:pPr>
      <w:r w:rsidRPr="00AB3F4D">
        <w:t xml:space="preserve">BABIAKOVÁ, S. </w:t>
      </w:r>
      <w:r w:rsidRPr="00AB3F4D">
        <w:rPr>
          <w:i/>
        </w:rPr>
        <w:t>Jazyková a literárna gramotnosť v materskej a základnej škole</w:t>
      </w:r>
      <w:r w:rsidRPr="00AB3F4D">
        <w:t xml:space="preserve">. Banská Bystrica: PF UMB, OZ Pedagóg, 2016. </w:t>
      </w:r>
    </w:p>
    <w:p w:rsidR="008E6BC4" w:rsidRPr="00AB3F4D" w:rsidRDefault="008E6BC4" w:rsidP="00251BF7">
      <w:pPr>
        <w:spacing w:after="40" w:line="240" w:lineRule="auto"/>
        <w:ind w:left="1134" w:right="567"/>
        <w:jc w:val="both"/>
      </w:pPr>
      <w:r w:rsidRPr="00AB3F4D">
        <w:t xml:space="preserve">LIPTÁKOVÁ, Ľ. </w:t>
      </w:r>
      <w:r w:rsidRPr="00AB3F4D">
        <w:rPr>
          <w:i/>
        </w:rPr>
        <w:t>Integrovaná didaktika slovenského jazyka a literatúry pre primárne vzdelávanie</w:t>
      </w:r>
      <w:r w:rsidRPr="00AB3F4D">
        <w:t xml:space="preserve">. Prešov : PF PU v Prešove, 2011, 579 s.  </w:t>
      </w:r>
    </w:p>
    <w:p w:rsidR="008E6BC4" w:rsidRPr="00AB3F4D" w:rsidRDefault="008E6BC4" w:rsidP="00251BF7">
      <w:pPr>
        <w:spacing w:after="40" w:line="240" w:lineRule="auto"/>
        <w:ind w:left="1134" w:right="567"/>
        <w:jc w:val="both"/>
      </w:pPr>
      <w:r w:rsidRPr="00AB3F4D">
        <w:t xml:space="preserve">PALENČÁROVÁ, J., KESSELOVÁ, J. a KUPCOVÁ, J. </w:t>
      </w:r>
      <w:r w:rsidRPr="00AB3F4D">
        <w:rPr>
          <w:i/>
        </w:rPr>
        <w:t>Učíme slovenčinu komunikačne a zážitkovo.</w:t>
      </w:r>
      <w:r w:rsidR="0026179E">
        <w:t xml:space="preserve"> </w:t>
      </w:r>
      <w:r w:rsidRPr="00AB3F4D">
        <w:t xml:space="preserve">Bratislava: SPN, Mladé letá, s. r. o., 2003. </w:t>
      </w:r>
    </w:p>
    <w:p w:rsidR="008E6BC4" w:rsidRPr="00AB3F4D" w:rsidRDefault="008E6BC4" w:rsidP="00251BF7">
      <w:pPr>
        <w:spacing w:after="40" w:line="240" w:lineRule="auto"/>
        <w:ind w:left="1134" w:right="567"/>
        <w:jc w:val="both"/>
        <w:rPr>
          <w:rFonts w:eastAsiaTheme="minorEastAsia"/>
          <w:color w:val="000000" w:themeColor="text1"/>
          <w:kern w:val="24"/>
          <w:lang w:eastAsia="sk-SK"/>
        </w:rPr>
      </w:pPr>
      <w:r w:rsidRPr="00AB3F4D">
        <w:rPr>
          <w:rFonts w:eastAsiaTheme="minorEastAsia"/>
          <w:color w:val="000000" w:themeColor="text1"/>
          <w:kern w:val="24"/>
          <w:lang w:eastAsia="sk-SK"/>
        </w:rPr>
        <w:t xml:space="preserve">KOVÁČOVÁ, Z. </w:t>
      </w:r>
      <w:r w:rsidRPr="00AB3F4D">
        <w:rPr>
          <w:rFonts w:eastAsiaTheme="minorEastAsia"/>
          <w:i/>
          <w:color w:val="000000" w:themeColor="text1"/>
          <w:kern w:val="24"/>
          <w:lang w:eastAsia="sk-SK"/>
        </w:rPr>
        <w:t>Ľudová slovesnosť v literatúre pre deti a mládež</w:t>
      </w:r>
      <w:r w:rsidRPr="00AB3F4D">
        <w:rPr>
          <w:rFonts w:eastAsiaTheme="minorEastAsia"/>
          <w:color w:val="000000" w:themeColor="text1"/>
          <w:kern w:val="24"/>
          <w:lang w:eastAsia="sk-SK"/>
        </w:rPr>
        <w:t>. Banská Bystrica: PF UMB, OZ Pedagóg, 2017.</w:t>
      </w:r>
    </w:p>
    <w:p w:rsidR="008E6BC4" w:rsidRPr="00AB3F4D" w:rsidRDefault="008E6BC4" w:rsidP="00251BF7">
      <w:pPr>
        <w:spacing w:after="40" w:line="240" w:lineRule="auto"/>
        <w:ind w:left="1134" w:right="567"/>
        <w:jc w:val="both"/>
      </w:pPr>
      <w:r w:rsidRPr="00AB3F4D">
        <w:t xml:space="preserve">ŠIMONOVÁ, B. </w:t>
      </w:r>
      <w:r w:rsidRPr="00AB3F4D">
        <w:rPr>
          <w:i/>
        </w:rPr>
        <w:t>Moderný človek, literatúra a škola. O tvorivosti v literárnej výchove na 1. st. ZŠ</w:t>
      </w:r>
      <w:r w:rsidRPr="00AB3F4D">
        <w:t>. Banská Bystrica: UMB, 2000.</w:t>
      </w:r>
    </w:p>
    <w:p w:rsidR="00663078" w:rsidRDefault="00663078" w:rsidP="00663078">
      <w:pPr>
        <w:spacing w:after="60"/>
        <w:ind w:left="1134" w:right="255"/>
        <w:jc w:val="both"/>
        <w:rPr>
          <w:rFonts w:cstheme="minorHAnsi"/>
        </w:rPr>
      </w:pPr>
      <w:r w:rsidRPr="003158F0">
        <w:rPr>
          <w:rFonts w:cstheme="minorHAnsi"/>
        </w:rPr>
        <w:t>Štátny vzdelávací program pre primárne vzdeláva</w:t>
      </w:r>
      <w:r>
        <w:rPr>
          <w:rFonts w:cstheme="minorHAnsi"/>
        </w:rPr>
        <w:t xml:space="preserve">nie – 1. stupeň základnej školy. Dostupné na: </w:t>
      </w:r>
      <w:hyperlink r:id="rId13" w:history="1">
        <w:r w:rsidRPr="00355C89">
          <w:rPr>
            <w:rStyle w:val="Hypertextovprepojenie"/>
            <w:rFonts w:cstheme="minorHAnsi"/>
          </w:rPr>
          <w:t>http://www.statpedu.sk/sk/svp/inovovany-statny-vzdelavaci-program/inovovany-svp-1.stupen-zs/</w:t>
        </w:r>
      </w:hyperlink>
    </w:p>
    <w:p w:rsidR="003F6A42" w:rsidRPr="00663078" w:rsidRDefault="008E6BC4" w:rsidP="00663078">
      <w:pPr>
        <w:spacing w:after="60"/>
        <w:ind w:left="1134" w:right="255"/>
        <w:jc w:val="both"/>
        <w:rPr>
          <w:rFonts w:cstheme="minorHAnsi"/>
        </w:rPr>
      </w:pPr>
      <w:r w:rsidRPr="00AB3F4D">
        <w:rPr>
          <w:rFonts w:eastAsia="Times New Roman" w:cstheme="minorHAnsi"/>
          <w:color w:val="000000"/>
          <w:lang w:eastAsia="sk-SK"/>
        </w:rPr>
        <w:t>Učebnicová literatúra pre slovenský jazyk a literatúru pre 1. – 4. ročník ZŠ</w:t>
      </w:r>
    </w:p>
    <w:p w:rsidR="003F6A42" w:rsidRDefault="003F6A42" w:rsidP="003F6A42">
      <w:pPr>
        <w:spacing w:after="6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</w:p>
    <w:p w:rsidR="008E6BC4" w:rsidRPr="003F6A42" w:rsidRDefault="00653C14" w:rsidP="00251BF7">
      <w:pPr>
        <w:spacing w:after="120" w:line="240" w:lineRule="auto"/>
        <w:ind w:left="1134" w:right="567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k-SK"/>
        </w:rPr>
        <w:t>3</w:t>
      </w:r>
      <w:r w:rsidR="003F6A42" w:rsidRPr="003F6A42"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) </w:t>
      </w:r>
      <w:r w:rsidR="008E6BC4" w:rsidRPr="003F6A42">
        <w:rPr>
          <w:rFonts w:eastAsia="Calibri" w:cstheme="minorHAnsi"/>
          <w:b/>
          <w:sz w:val="24"/>
          <w:szCs w:val="24"/>
        </w:rPr>
        <w:t xml:space="preserve">TEÓRIA A PRAX MATEMATICKEJ GRAMOTNOSTI </w:t>
      </w:r>
    </w:p>
    <w:p w:rsidR="008E6BC4" w:rsidRPr="00AB3F4D" w:rsidRDefault="008E6BC4" w:rsidP="003F6A42">
      <w:pPr>
        <w:spacing w:after="0"/>
        <w:ind w:left="720" w:right="567" w:firstLine="414"/>
        <w:jc w:val="both"/>
      </w:pPr>
      <w:r w:rsidRPr="00AB3F4D">
        <w:t>Študent</w:t>
      </w:r>
      <w:r>
        <w:t xml:space="preserve"> na záverečnej skúške</w:t>
      </w:r>
      <w:r w:rsidRPr="00AB3F4D">
        <w:t xml:space="preserve">: </w:t>
      </w:r>
    </w:p>
    <w:p w:rsidR="008E6BC4" w:rsidRPr="00E07CA4" w:rsidRDefault="008E6BC4" w:rsidP="003F6A42">
      <w:pPr>
        <w:numPr>
          <w:ilvl w:val="0"/>
          <w:numId w:val="12"/>
        </w:numPr>
        <w:spacing w:after="0" w:line="240" w:lineRule="auto"/>
        <w:ind w:left="1701" w:right="567" w:hanging="437"/>
        <w:contextualSpacing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preukazuje </w:t>
      </w:r>
      <w:r w:rsidRPr="0063684A">
        <w:rPr>
          <w:rFonts w:eastAsia="Times New Roman" w:cstheme="minorHAnsi"/>
          <w:color w:val="000000"/>
          <w:lang w:eastAsia="sk-SK"/>
        </w:rPr>
        <w:t>vedomosti z teórie a z praxe primárneho matematického vzdelávania. Študent preukazuje vedomosti z tematických okruhov didaktiky matematiky súvisiacich s učivom 1. stupňa ZŠ.</w:t>
      </w:r>
    </w:p>
    <w:p w:rsidR="008E6BC4" w:rsidRPr="0063684A" w:rsidRDefault="008E6BC4" w:rsidP="003F6A42">
      <w:pPr>
        <w:numPr>
          <w:ilvl w:val="0"/>
          <w:numId w:val="12"/>
        </w:numPr>
        <w:spacing w:after="0" w:line="240" w:lineRule="auto"/>
        <w:ind w:left="1701" w:right="567" w:hanging="437"/>
        <w:contextualSpacing/>
        <w:jc w:val="both"/>
        <w:rPr>
          <w:rFonts w:eastAsia="Calibri" w:cstheme="minorHAnsi"/>
          <w:bCs/>
        </w:rPr>
      </w:pPr>
      <w:r w:rsidRPr="0063684A">
        <w:rPr>
          <w:rFonts w:ascii="Calibri" w:eastAsia="Calibri" w:hAnsi="Calibri" w:cs="Times New Roman"/>
        </w:rPr>
        <w:t xml:space="preserve">rozlišuje konštruktivistický, </w:t>
      </w:r>
      <w:proofErr w:type="spellStart"/>
      <w:r w:rsidRPr="0063684A">
        <w:rPr>
          <w:rFonts w:ascii="Calibri" w:eastAsia="Calibri" w:hAnsi="Calibri" w:cs="Times New Roman"/>
        </w:rPr>
        <w:t>transmisívny</w:t>
      </w:r>
      <w:proofErr w:type="spellEnd"/>
      <w:r w:rsidRPr="0063684A">
        <w:rPr>
          <w:rFonts w:ascii="Calibri" w:eastAsia="Calibri" w:hAnsi="Calibri" w:cs="Times New Roman"/>
        </w:rPr>
        <w:t xml:space="preserve"> a inštruktívny edukačný štýl, pri tvorbe projektov využíva základné princípy konštruktivizmu; zameriava sa na rozvoj logického a kritického myslenia žiakov, ich schopnosti analyzovať a syntetizovať, hľadať vhodné stratégie riešenia problémových úloh a overovať ich.</w:t>
      </w:r>
    </w:p>
    <w:p w:rsidR="008E6BC4" w:rsidRPr="0063684A" w:rsidRDefault="008E6BC4" w:rsidP="003F6A42">
      <w:pPr>
        <w:numPr>
          <w:ilvl w:val="0"/>
          <w:numId w:val="12"/>
        </w:numPr>
        <w:spacing w:after="0" w:line="240" w:lineRule="auto"/>
        <w:ind w:left="1701" w:right="567" w:hanging="437"/>
        <w:contextualSpacing/>
        <w:jc w:val="both"/>
        <w:rPr>
          <w:rFonts w:eastAsia="Calibri" w:cstheme="minorHAnsi"/>
          <w:bCs/>
        </w:rPr>
      </w:pPr>
      <w:r w:rsidRPr="0063684A">
        <w:rPr>
          <w:rFonts w:ascii="Calibri" w:eastAsia="Calibri" w:hAnsi="Calibri" w:cs="Times New Roman"/>
        </w:rPr>
        <w:t>využíva vhodnú motiváciu ako nevyhnutný začiatok poznávania v matematike, zohľadňuje špecifiká poznávacieho procesu v matematike, dokáže diagnost</w:t>
      </w:r>
      <w:r w:rsidR="003F6A42">
        <w:rPr>
          <w:rFonts w:ascii="Calibri" w:eastAsia="Calibri" w:hAnsi="Calibri" w:cs="Times New Roman"/>
        </w:rPr>
        <w:t>ikovať a </w:t>
      </w:r>
      <w:proofErr w:type="spellStart"/>
      <w:r w:rsidR="003F6A42">
        <w:rPr>
          <w:rFonts w:ascii="Calibri" w:eastAsia="Calibri" w:hAnsi="Calibri" w:cs="Times New Roman"/>
        </w:rPr>
        <w:t>reedukovať</w:t>
      </w:r>
      <w:proofErr w:type="spellEnd"/>
      <w:r w:rsidR="003F6A42">
        <w:rPr>
          <w:rFonts w:ascii="Calibri" w:eastAsia="Calibri" w:hAnsi="Calibri" w:cs="Times New Roman"/>
        </w:rPr>
        <w:t xml:space="preserve"> formalizmus.</w:t>
      </w:r>
      <w:r w:rsidRPr="0063684A">
        <w:rPr>
          <w:rFonts w:ascii="Calibri" w:eastAsia="Calibri" w:hAnsi="Calibri" w:cs="Times New Roman"/>
        </w:rPr>
        <w:t xml:space="preserve"> </w:t>
      </w:r>
    </w:p>
    <w:p w:rsidR="008E6BC4" w:rsidRPr="0063684A" w:rsidRDefault="008E6BC4" w:rsidP="003F6A42">
      <w:pPr>
        <w:numPr>
          <w:ilvl w:val="0"/>
          <w:numId w:val="12"/>
        </w:numPr>
        <w:spacing w:after="0" w:line="240" w:lineRule="auto"/>
        <w:ind w:left="1701" w:right="567" w:hanging="437"/>
        <w:contextualSpacing/>
        <w:jc w:val="both"/>
        <w:rPr>
          <w:rFonts w:eastAsia="Calibri" w:cstheme="minorHAnsi"/>
          <w:bCs/>
        </w:rPr>
      </w:pPr>
      <w:r w:rsidRPr="0063684A">
        <w:rPr>
          <w:rFonts w:ascii="Calibri" w:eastAsia="Calibri" w:hAnsi="Calibri" w:cs="Times New Roman"/>
        </w:rPr>
        <w:t>prihliada na potrebu diferenciácie, pripravuje gradované série úloh a prostriedky vhodné na získavanie skúseností s izolova</w:t>
      </w:r>
      <w:r w:rsidR="003F6A42">
        <w:rPr>
          <w:rFonts w:ascii="Calibri" w:eastAsia="Calibri" w:hAnsi="Calibri" w:cs="Times New Roman"/>
        </w:rPr>
        <w:t>nými modelmi rôznych poznatkov.</w:t>
      </w:r>
    </w:p>
    <w:p w:rsidR="008E6BC4" w:rsidRPr="0063684A" w:rsidRDefault="008E6BC4" w:rsidP="003F6A42">
      <w:pPr>
        <w:numPr>
          <w:ilvl w:val="0"/>
          <w:numId w:val="12"/>
        </w:numPr>
        <w:spacing w:after="0" w:line="240" w:lineRule="auto"/>
        <w:ind w:left="1701" w:right="567" w:hanging="437"/>
        <w:contextualSpacing/>
        <w:jc w:val="both"/>
        <w:rPr>
          <w:rFonts w:eastAsia="Calibri" w:cstheme="minorHAnsi"/>
          <w:bCs/>
        </w:rPr>
      </w:pPr>
      <w:r w:rsidRPr="0063684A">
        <w:rPr>
          <w:rFonts w:ascii="Calibri" w:eastAsia="Calibri" w:hAnsi="Calibri" w:cs="Times New Roman"/>
        </w:rPr>
        <w:t xml:space="preserve">využíva prácu s chybou ako účinnú edukačnú stratégiu – predvída chyby, ktoré sa pri riešení úloh môžu vyskytnúť, má premyslené vhodné </w:t>
      </w:r>
      <w:r>
        <w:rPr>
          <w:rFonts w:ascii="Calibri" w:eastAsia="Calibri" w:hAnsi="Calibri" w:cs="Times New Roman"/>
        </w:rPr>
        <w:t>postupy</w:t>
      </w:r>
      <w:r w:rsidR="003F6A42">
        <w:rPr>
          <w:rFonts w:ascii="Calibri" w:eastAsia="Calibri" w:hAnsi="Calibri" w:cs="Times New Roman"/>
        </w:rPr>
        <w:t>.</w:t>
      </w:r>
    </w:p>
    <w:p w:rsidR="008E6BC4" w:rsidRPr="0063684A" w:rsidRDefault="008E6BC4" w:rsidP="003F6A42">
      <w:pPr>
        <w:numPr>
          <w:ilvl w:val="0"/>
          <w:numId w:val="12"/>
        </w:numPr>
        <w:spacing w:after="0" w:line="240" w:lineRule="auto"/>
        <w:ind w:left="1701" w:right="567" w:hanging="437"/>
        <w:contextualSpacing/>
        <w:jc w:val="both"/>
        <w:rPr>
          <w:rFonts w:eastAsia="Calibri" w:cstheme="minorHAnsi"/>
          <w:bCs/>
        </w:rPr>
      </w:pPr>
      <w:r w:rsidRPr="0063684A">
        <w:rPr>
          <w:rFonts w:ascii="Calibri" w:eastAsia="Calibri" w:hAnsi="Calibri" w:cs="Times New Roman"/>
        </w:rPr>
        <w:t>v rámci projektov výučby myslí na rozvoj kľúčových kompetencií v s</w:t>
      </w:r>
      <w:r w:rsidR="003F6A42">
        <w:rPr>
          <w:rFonts w:ascii="Calibri" w:eastAsia="Calibri" w:hAnsi="Calibri" w:cs="Times New Roman"/>
        </w:rPr>
        <w:t>ociálnej a komunikačnej oblasti.</w:t>
      </w:r>
      <w:r w:rsidRPr="0063684A">
        <w:rPr>
          <w:rFonts w:ascii="Calibri" w:eastAsia="Calibri" w:hAnsi="Calibri" w:cs="Times New Roman"/>
        </w:rPr>
        <w:t xml:space="preserve"> </w:t>
      </w:r>
    </w:p>
    <w:p w:rsidR="008E6BC4" w:rsidRPr="0063684A" w:rsidRDefault="008E6BC4" w:rsidP="003F6A42">
      <w:pPr>
        <w:numPr>
          <w:ilvl w:val="0"/>
          <w:numId w:val="12"/>
        </w:numPr>
        <w:spacing w:after="0" w:line="240" w:lineRule="auto"/>
        <w:ind w:left="1701" w:right="567" w:hanging="437"/>
        <w:contextualSpacing/>
        <w:jc w:val="both"/>
        <w:rPr>
          <w:rFonts w:eastAsia="Calibri" w:cstheme="minorHAnsi"/>
          <w:bCs/>
        </w:rPr>
      </w:pPr>
      <w:r w:rsidRPr="0063684A">
        <w:rPr>
          <w:rFonts w:ascii="Calibri" w:eastAsia="Calibri" w:hAnsi="Calibri" w:cs="Times New Roman"/>
        </w:rPr>
        <w:t>preukazuje schopnosť teoreticky zdôvodniť a didakticky spracovať obsah učiva v uvedených tematických</w:t>
      </w:r>
      <w:r w:rsidRPr="0063684A">
        <w:rPr>
          <w:rFonts w:eastAsia="Calibri" w:cstheme="minorHAnsi"/>
        </w:rPr>
        <w:t xml:space="preserve"> celkoch:</w:t>
      </w:r>
    </w:p>
    <w:p w:rsidR="008E6BC4" w:rsidRPr="0063684A" w:rsidRDefault="008E6BC4" w:rsidP="00B80ECE">
      <w:pPr>
        <w:numPr>
          <w:ilvl w:val="0"/>
          <w:numId w:val="11"/>
        </w:numPr>
        <w:spacing w:after="0" w:line="240" w:lineRule="auto"/>
        <w:ind w:left="2127" w:right="567"/>
        <w:contextualSpacing/>
        <w:jc w:val="both"/>
        <w:rPr>
          <w:rFonts w:eastAsia="Calibri" w:cstheme="minorHAnsi"/>
          <w:b/>
        </w:rPr>
      </w:pPr>
      <w:r w:rsidRPr="0063684A">
        <w:rPr>
          <w:rFonts w:eastAsia="Calibri" w:cstheme="minorHAnsi"/>
          <w:b/>
        </w:rPr>
        <w:t xml:space="preserve">Prirodzené čísla – </w:t>
      </w:r>
      <w:r w:rsidRPr="0063684A">
        <w:rPr>
          <w:rFonts w:eastAsia="Calibri" w:cstheme="minorHAnsi"/>
        </w:rPr>
        <w:t>sémantické modely čísla. Číslo ako kvantita (počet, veličina, operátor, frekvencia) a ako identifikátor (adresa, meno). Rytmus, periodicita.</w:t>
      </w:r>
    </w:p>
    <w:p w:rsidR="008E6BC4" w:rsidRPr="0063684A" w:rsidRDefault="008E6BC4" w:rsidP="00B80ECE">
      <w:pPr>
        <w:numPr>
          <w:ilvl w:val="0"/>
          <w:numId w:val="11"/>
        </w:numPr>
        <w:spacing w:after="0" w:line="240" w:lineRule="auto"/>
        <w:ind w:left="2127" w:right="567"/>
        <w:contextualSpacing/>
        <w:jc w:val="both"/>
        <w:rPr>
          <w:rFonts w:eastAsia="Calibri" w:cstheme="minorHAnsi"/>
        </w:rPr>
      </w:pPr>
      <w:r w:rsidRPr="0063684A">
        <w:rPr>
          <w:rFonts w:eastAsia="Calibri" w:cstheme="minorHAnsi"/>
          <w:b/>
        </w:rPr>
        <w:t xml:space="preserve">Aditívne a </w:t>
      </w:r>
      <w:proofErr w:type="spellStart"/>
      <w:r w:rsidRPr="0063684A">
        <w:rPr>
          <w:rFonts w:eastAsia="Calibri" w:cstheme="minorHAnsi"/>
          <w:b/>
        </w:rPr>
        <w:t>multiplikatívne</w:t>
      </w:r>
      <w:proofErr w:type="spellEnd"/>
      <w:r w:rsidRPr="0063684A">
        <w:rPr>
          <w:rFonts w:eastAsia="Calibri" w:cstheme="minorHAnsi"/>
          <w:b/>
        </w:rPr>
        <w:t xml:space="preserve"> operácie - </w:t>
      </w:r>
      <w:r w:rsidRPr="0063684A">
        <w:rPr>
          <w:rFonts w:eastAsia="Calibri" w:cstheme="minorHAnsi"/>
        </w:rPr>
        <w:t xml:space="preserve">porozumenie operáciám, porozumenie reláciám. Diagnostika porozumenia zmyslu operácií. Myšlienkové kroky procesov sčítania, odčítania, </w:t>
      </w:r>
      <w:r w:rsidRPr="0063684A">
        <w:rPr>
          <w:rFonts w:eastAsia="Calibri" w:cstheme="minorHAnsi"/>
        </w:rPr>
        <w:lastRenderedPageBreak/>
        <w:t>násobenia a delenia (so zvyškom). Automatizácia. Pamäťové počítanie, písomné algoritmy. Mýty a zásady pri vyučovaní aditívnych a </w:t>
      </w:r>
      <w:proofErr w:type="spellStart"/>
      <w:r w:rsidRPr="0063684A">
        <w:rPr>
          <w:rFonts w:eastAsia="Calibri" w:cstheme="minorHAnsi"/>
        </w:rPr>
        <w:t>multiplikatívnych</w:t>
      </w:r>
      <w:proofErr w:type="spellEnd"/>
      <w:r w:rsidRPr="0063684A">
        <w:rPr>
          <w:rFonts w:eastAsia="Calibri" w:cstheme="minorHAnsi"/>
        </w:rPr>
        <w:t xml:space="preserve"> operácií.</w:t>
      </w:r>
    </w:p>
    <w:p w:rsidR="008E6BC4" w:rsidRPr="0063684A" w:rsidRDefault="008E6BC4" w:rsidP="00B80ECE">
      <w:pPr>
        <w:numPr>
          <w:ilvl w:val="0"/>
          <w:numId w:val="11"/>
        </w:numPr>
        <w:spacing w:after="0" w:line="240" w:lineRule="auto"/>
        <w:ind w:left="2127" w:right="567"/>
        <w:contextualSpacing/>
        <w:jc w:val="both"/>
        <w:rPr>
          <w:rFonts w:eastAsia="Calibri" w:cstheme="minorHAnsi"/>
        </w:rPr>
      </w:pPr>
      <w:proofErr w:type="spellStart"/>
      <w:r w:rsidRPr="0063684A">
        <w:rPr>
          <w:rFonts w:eastAsia="Calibri" w:cstheme="minorHAnsi"/>
          <w:b/>
        </w:rPr>
        <w:t>Propedeutika</w:t>
      </w:r>
      <w:proofErr w:type="spellEnd"/>
      <w:r w:rsidRPr="0063684A">
        <w:rPr>
          <w:rFonts w:eastAsia="Calibri" w:cstheme="minorHAnsi"/>
          <w:b/>
        </w:rPr>
        <w:t xml:space="preserve"> zlomkov a záporných čísel – </w:t>
      </w:r>
      <w:r w:rsidRPr="0063684A">
        <w:rPr>
          <w:rFonts w:eastAsia="Calibri" w:cstheme="minorHAnsi"/>
        </w:rPr>
        <w:t>sémantické modely zlomkov. Modely záporných čísel. Budovanie predstavy zlomku (príslušné koncepty a procesy). Operácie so zlomkami a zápornými číslami.</w:t>
      </w:r>
    </w:p>
    <w:p w:rsidR="008E6BC4" w:rsidRPr="0063684A" w:rsidRDefault="008E6BC4" w:rsidP="00B80ECE">
      <w:pPr>
        <w:numPr>
          <w:ilvl w:val="0"/>
          <w:numId w:val="11"/>
        </w:numPr>
        <w:spacing w:after="0" w:line="240" w:lineRule="auto"/>
        <w:ind w:left="2127" w:right="567"/>
        <w:contextualSpacing/>
        <w:jc w:val="both"/>
        <w:rPr>
          <w:rFonts w:eastAsia="Calibri" w:cstheme="minorHAnsi"/>
          <w:b/>
        </w:rPr>
      </w:pPr>
      <w:r w:rsidRPr="0063684A">
        <w:rPr>
          <w:rFonts w:eastAsia="Calibri" w:cstheme="minorHAnsi"/>
          <w:b/>
        </w:rPr>
        <w:t xml:space="preserve">Rovinná a priestorová geometria – </w:t>
      </w:r>
      <w:r w:rsidRPr="0063684A">
        <w:rPr>
          <w:rFonts w:eastAsia="Calibri" w:cstheme="minorHAnsi"/>
        </w:rPr>
        <w:t>možnosti</w:t>
      </w:r>
      <w:r w:rsidRPr="0063684A">
        <w:rPr>
          <w:rFonts w:eastAsia="Calibri" w:cstheme="minorHAnsi"/>
          <w:b/>
        </w:rPr>
        <w:t xml:space="preserve"> </w:t>
      </w:r>
      <w:r w:rsidRPr="0063684A">
        <w:rPr>
          <w:rFonts w:eastAsia="Calibri" w:cstheme="minorHAnsi"/>
        </w:rPr>
        <w:t xml:space="preserve">modelovania a vytvárania geometrických poznatkov s využitím rôznych prostriedkov a hier podľa vlastných skúseností (napr. siete kocky, skladačky, štvorčekový papier, </w:t>
      </w:r>
      <w:proofErr w:type="spellStart"/>
      <w:r w:rsidRPr="0063684A">
        <w:rPr>
          <w:rFonts w:eastAsia="Calibri" w:cstheme="minorHAnsi"/>
        </w:rPr>
        <w:t>geodoska</w:t>
      </w:r>
      <w:proofErr w:type="spellEnd"/>
      <w:r w:rsidRPr="0063684A">
        <w:rPr>
          <w:rFonts w:eastAsia="Calibri" w:cstheme="minorHAnsi"/>
        </w:rPr>
        <w:t xml:space="preserve">, </w:t>
      </w:r>
      <w:proofErr w:type="spellStart"/>
      <w:r w:rsidRPr="0063684A">
        <w:rPr>
          <w:rFonts w:eastAsia="Calibri" w:cstheme="minorHAnsi"/>
        </w:rPr>
        <w:t>polyminá</w:t>
      </w:r>
      <w:proofErr w:type="spellEnd"/>
      <w:r w:rsidRPr="0063684A">
        <w:rPr>
          <w:rFonts w:eastAsia="Calibri" w:cstheme="minorHAnsi"/>
        </w:rPr>
        <w:t xml:space="preserve">, </w:t>
      </w:r>
      <w:proofErr w:type="spellStart"/>
      <w:r w:rsidRPr="0063684A">
        <w:rPr>
          <w:rFonts w:eastAsia="Calibri" w:cstheme="minorHAnsi"/>
        </w:rPr>
        <w:t>tangram</w:t>
      </w:r>
      <w:proofErr w:type="spellEnd"/>
      <w:r w:rsidRPr="0063684A">
        <w:rPr>
          <w:rFonts w:eastAsia="Calibri" w:cstheme="minorHAnsi"/>
        </w:rPr>
        <w:t>, stavby z kociek, telesá, hra SOVA). Procesy a koncepty v geometrii.</w:t>
      </w:r>
    </w:p>
    <w:p w:rsidR="008E6BC4" w:rsidRPr="0063684A" w:rsidRDefault="008E6BC4" w:rsidP="00B80ECE">
      <w:pPr>
        <w:numPr>
          <w:ilvl w:val="0"/>
          <w:numId w:val="11"/>
        </w:numPr>
        <w:spacing w:after="0" w:line="240" w:lineRule="auto"/>
        <w:ind w:left="2127" w:right="567"/>
        <w:contextualSpacing/>
        <w:jc w:val="both"/>
        <w:rPr>
          <w:rFonts w:eastAsia="Calibri" w:cstheme="minorHAnsi"/>
          <w:b/>
        </w:rPr>
      </w:pPr>
      <w:r w:rsidRPr="0063684A">
        <w:rPr>
          <w:rFonts w:eastAsia="Calibri" w:cstheme="minorHAnsi"/>
          <w:b/>
        </w:rPr>
        <w:t xml:space="preserve">Logika, zdôvodňovanie, argumentácia. </w:t>
      </w:r>
    </w:p>
    <w:p w:rsidR="008E6BC4" w:rsidRPr="0063684A" w:rsidRDefault="008E6BC4" w:rsidP="00B80ECE">
      <w:pPr>
        <w:numPr>
          <w:ilvl w:val="0"/>
          <w:numId w:val="11"/>
        </w:numPr>
        <w:spacing w:after="0" w:line="240" w:lineRule="auto"/>
        <w:ind w:left="2127" w:right="567"/>
        <w:contextualSpacing/>
        <w:jc w:val="both"/>
        <w:rPr>
          <w:rFonts w:eastAsia="Calibri" w:cstheme="minorHAnsi"/>
          <w:b/>
        </w:rPr>
      </w:pPr>
      <w:proofErr w:type="spellStart"/>
      <w:r w:rsidRPr="0063684A">
        <w:rPr>
          <w:rFonts w:eastAsia="Calibri" w:cstheme="minorHAnsi"/>
          <w:b/>
        </w:rPr>
        <w:t>Propedeutika</w:t>
      </w:r>
      <w:proofErr w:type="spellEnd"/>
      <w:r w:rsidRPr="0063684A">
        <w:rPr>
          <w:rFonts w:eastAsia="Calibri" w:cstheme="minorHAnsi"/>
          <w:b/>
        </w:rPr>
        <w:t xml:space="preserve"> pravdepodobnosti, kombinatoriky, štatistiky. </w:t>
      </w:r>
    </w:p>
    <w:p w:rsidR="008E6BC4" w:rsidRPr="0063684A" w:rsidRDefault="008E6BC4" w:rsidP="00B80ECE">
      <w:pPr>
        <w:numPr>
          <w:ilvl w:val="0"/>
          <w:numId w:val="11"/>
        </w:numPr>
        <w:spacing w:after="0" w:line="240" w:lineRule="auto"/>
        <w:ind w:left="2127" w:right="567"/>
        <w:contextualSpacing/>
        <w:jc w:val="both"/>
        <w:rPr>
          <w:rFonts w:eastAsia="Calibri" w:cstheme="minorHAnsi"/>
          <w:b/>
        </w:rPr>
      </w:pPr>
      <w:proofErr w:type="spellStart"/>
      <w:r w:rsidRPr="0063684A">
        <w:rPr>
          <w:rFonts w:eastAsia="Calibri" w:cstheme="minorHAnsi"/>
          <w:b/>
        </w:rPr>
        <w:t>Propedeutika</w:t>
      </w:r>
      <w:proofErr w:type="spellEnd"/>
      <w:r w:rsidRPr="0063684A">
        <w:rPr>
          <w:rFonts w:eastAsia="Calibri" w:cstheme="minorHAnsi"/>
          <w:b/>
        </w:rPr>
        <w:t xml:space="preserve"> rovníc a funkcií.</w:t>
      </w:r>
    </w:p>
    <w:p w:rsidR="008E6BC4" w:rsidRPr="00251BF7" w:rsidRDefault="008E6BC4" w:rsidP="008E6BC4">
      <w:pPr>
        <w:spacing w:after="0" w:line="240" w:lineRule="auto"/>
        <w:ind w:left="1134" w:right="567"/>
        <w:contextualSpacing/>
        <w:jc w:val="both"/>
        <w:rPr>
          <w:rFonts w:eastAsia="Calibri" w:cstheme="minorHAnsi"/>
          <w:bCs/>
          <w:sz w:val="16"/>
          <w:szCs w:val="16"/>
          <w:highlight w:val="yellow"/>
        </w:rPr>
      </w:pPr>
    </w:p>
    <w:p w:rsidR="008E6BC4" w:rsidRPr="0063684A" w:rsidRDefault="008E6BC4" w:rsidP="003F6A42">
      <w:pPr>
        <w:spacing w:after="0" w:line="240" w:lineRule="auto"/>
        <w:ind w:left="1134" w:right="567"/>
        <w:jc w:val="both"/>
        <w:rPr>
          <w:rFonts w:eastAsia="Times New Roman" w:cstheme="minorHAnsi"/>
          <w:b/>
          <w:color w:val="000000"/>
          <w:lang w:eastAsia="sk-SK"/>
        </w:rPr>
      </w:pPr>
      <w:r w:rsidRPr="0063684A">
        <w:rPr>
          <w:rFonts w:eastAsia="Times New Roman" w:cstheme="minorHAnsi"/>
          <w:b/>
          <w:color w:val="000000"/>
          <w:lang w:eastAsia="sk-SK"/>
        </w:rPr>
        <w:t>Požiadavky na projekty výučby:</w:t>
      </w:r>
    </w:p>
    <w:p w:rsidR="008E6BC4" w:rsidRPr="0063684A" w:rsidRDefault="008E6BC4" w:rsidP="008E6BC4">
      <w:pPr>
        <w:spacing w:after="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  <w:r w:rsidRPr="0063684A">
        <w:rPr>
          <w:rFonts w:eastAsia="Times New Roman" w:cstheme="minorHAnsi"/>
          <w:color w:val="000000"/>
          <w:lang w:eastAsia="sk-SK"/>
        </w:rPr>
        <w:t xml:space="preserve">Študent predloží jeden projekt výučby zameraný na aritmetiku alebo na geometriu. Bude vítané, ak študent bude integrovať obe zložky, resp. ich spojí s ďalšími oblasťami matematiky. Študent si zvolí ročník, pre ktorý bude projekt určený a to, či projekt bude orientovaný na vyvodenie nového učiva alebo na upevňovanie, opakovanie učiva. </w:t>
      </w:r>
    </w:p>
    <w:p w:rsidR="008E6BC4" w:rsidRPr="00251BF7" w:rsidRDefault="008E6BC4" w:rsidP="008E6BC4">
      <w:pPr>
        <w:spacing w:line="256" w:lineRule="auto"/>
        <w:ind w:left="1134" w:right="567"/>
        <w:contextualSpacing/>
        <w:jc w:val="both"/>
        <w:rPr>
          <w:rFonts w:eastAsia="Calibri" w:cstheme="minorHAnsi"/>
          <w:sz w:val="16"/>
          <w:szCs w:val="16"/>
        </w:rPr>
      </w:pPr>
    </w:p>
    <w:p w:rsidR="008E6BC4" w:rsidRPr="0063684A" w:rsidRDefault="008E6BC4" w:rsidP="00251BF7">
      <w:pPr>
        <w:spacing w:after="40" w:line="257" w:lineRule="auto"/>
        <w:ind w:left="1134" w:right="567"/>
        <w:jc w:val="both"/>
        <w:rPr>
          <w:rFonts w:eastAsia="Calibri" w:cstheme="minorHAnsi"/>
        </w:rPr>
      </w:pPr>
      <w:r w:rsidRPr="0063684A">
        <w:rPr>
          <w:rFonts w:eastAsia="Calibri" w:cstheme="minorHAnsi"/>
          <w:b/>
        </w:rPr>
        <w:t>Základná literatúra:</w:t>
      </w:r>
    </w:p>
    <w:p w:rsidR="008E6BC4" w:rsidRPr="0063684A" w:rsidRDefault="008E6BC4" w:rsidP="00251BF7">
      <w:p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ind w:left="1134" w:right="567"/>
        <w:jc w:val="both"/>
        <w:rPr>
          <w:rFonts w:eastAsia="Arial Unicode MS" w:cstheme="minorHAnsi"/>
          <w:color w:val="000000"/>
          <w:bdr w:val="nil"/>
          <w:lang w:eastAsia="sk-SK"/>
        </w:rPr>
      </w:pPr>
      <w:r w:rsidRPr="0063684A">
        <w:rPr>
          <w:rFonts w:eastAsia="Arial Unicode MS" w:cstheme="minorHAnsi"/>
          <w:caps/>
          <w:color w:val="000000"/>
          <w:bdr w:val="nil"/>
          <w:lang w:eastAsia="sk-SK"/>
        </w:rPr>
        <w:t>Hejný, M., Novotná, J., Stehlíková, N. (</w:t>
      </w:r>
      <w:proofErr w:type="spellStart"/>
      <w:r w:rsidRPr="0063684A">
        <w:rPr>
          <w:rFonts w:eastAsia="Arial Unicode MS" w:cstheme="minorHAnsi"/>
          <w:caps/>
          <w:color w:val="000000"/>
          <w:bdr w:val="nil"/>
          <w:lang w:eastAsia="sk-SK"/>
        </w:rPr>
        <w:t>E</w:t>
      </w:r>
      <w:r w:rsidRPr="0063684A">
        <w:rPr>
          <w:rFonts w:eastAsia="Arial Unicode MS" w:cstheme="minorHAnsi"/>
          <w:color w:val="000000"/>
          <w:bdr w:val="nil"/>
          <w:lang w:eastAsia="sk-SK"/>
        </w:rPr>
        <w:t>ds</w:t>
      </w:r>
      <w:proofErr w:type="spellEnd"/>
      <w:r w:rsidRPr="0063684A">
        <w:rPr>
          <w:rFonts w:eastAsia="Arial Unicode MS" w:cstheme="minorHAnsi"/>
          <w:color w:val="000000"/>
          <w:bdr w:val="nil"/>
          <w:lang w:eastAsia="sk-SK"/>
        </w:rPr>
        <w:t xml:space="preserve">.) </w:t>
      </w:r>
      <w:proofErr w:type="spellStart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>Dvacet</w:t>
      </w:r>
      <w:proofErr w:type="spellEnd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 xml:space="preserve"> </w:t>
      </w:r>
      <w:proofErr w:type="spellStart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>pět</w:t>
      </w:r>
      <w:proofErr w:type="spellEnd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 xml:space="preserve"> kapitol z didaktiky matematiky.</w:t>
      </w:r>
      <w:r w:rsidRPr="0063684A">
        <w:rPr>
          <w:rFonts w:eastAsia="Arial Unicode MS" w:cstheme="minorHAnsi"/>
          <w:color w:val="000000"/>
          <w:bdr w:val="nil"/>
          <w:lang w:eastAsia="sk-SK"/>
        </w:rPr>
        <w:t xml:space="preserve"> Praha: Pedagogická fakulta UK, 2004. </w:t>
      </w:r>
    </w:p>
    <w:p w:rsidR="008E6BC4" w:rsidRPr="0063684A" w:rsidRDefault="008E6BC4" w:rsidP="00251BF7">
      <w:p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ind w:left="1134" w:right="567"/>
        <w:jc w:val="both"/>
        <w:rPr>
          <w:rFonts w:eastAsia="Arial Unicode MS" w:cstheme="minorHAnsi"/>
          <w:color w:val="000000"/>
          <w:bdr w:val="nil"/>
          <w:lang w:eastAsia="sk-SK"/>
        </w:rPr>
      </w:pPr>
      <w:r w:rsidRPr="0063684A">
        <w:rPr>
          <w:rFonts w:cstheme="minorHAnsi"/>
          <w:caps/>
        </w:rPr>
        <w:t>Hejný, M., Kuřina, F.</w:t>
      </w:r>
      <w:r w:rsidRPr="0063684A">
        <w:rPr>
          <w:rFonts w:eastAsia="Arial Unicode MS" w:cstheme="minorHAnsi"/>
          <w:color w:val="000000"/>
          <w:bdr w:val="nil"/>
          <w:lang w:eastAsia="sk-SK"/>
        </w:rPr>
        <w:t xml:space="preserve"> </w:t>
      </w:r>
      <w:proofErr w:type="spellStart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>Dítě</w:t>
      </w:r>
      <w:proofErr w:type="spellEnd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 xml:space="preserve">, škola a matematika. </w:t>
      </w:r>
      <w:proofErr w:type="spellStart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>Konstruktivistické</w:t>
      </w:r>
      <w:proofErr w:type="spellEnd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 xml:space="preserve"> </w:t>
      </w:r>
      <w:proofErr w:type="spellStart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>přístupy</w:t>
      </w:r>
      <w:proofErr w:type="spellEnd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 xml:space="preserve"> k </w:t>
      </w:r>
      <w:proofErr w:type="spellStart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>vyučování</w:t>
      </w:r>
      <w:proofErr w:type="spellEnd"/>
      <w:r w:rsidRPr="0063684A">
        <w:rPr>
          <w:rFonts w:eastAsia="Arial Unicode MS" w:cstheme="minorHAnsi"/>
          <w:i/>
          <w:iCs/>
          <w:color w:val="000000"/>
          <w:bdr w:val="nil"/>
          <w:lang w:eastAsia="sk-SK"/>
        </w:rPr>
        <w:t>.</w:t>
      </w:r>
      <w:r w:rsidRPr="0063684A">
        <w:rPr>
          <w:rFonts w:eastAsia="Arial Unicode MS" w:cstheme="minorHAnsi"/>
          <w:color w:val="000000"/>
          <w:bdr w:val="nil"/>
          <w:lang w:eastAsia="sk-SK"/>
        </w:rPr>
        <w:t xml:space="preserve"> Praha: Portál, 2015. </w:t>
      </w:r>
    </w:p>
    <w:p w:rsidR="008E6BC4" w:rsidRPr="0063684A" w:rsidRDefault="008E6BC4" w:rsidP="00251BF7">
      <w:p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ind w:left="1134" w:right="567"/>
        <w:jc w:val="both"/>
        <w:rPr>
          <w:rFonts w:eastAsia="Arial Unicode MS" w:cstheme="minorHAnsi"/>
          <w:color w:val="000000"/>
          <w:bdr w:val="nil"/>
          <w:lang w:eastAsia="sk-SK"/>
        </w:rPr>
      </w:pPr>
      <w:r w:rsidRPr="0063684A">
        <w:rPr>
          <w:rFonts w:eastAsia="Arial Unicode MS" w:cstheme="minorHAnsi"/>
          <w:color w:val="000000"/>
          <w:bdr w:val="nil"/>
          <w:lang w:eastAsia="sk-SK"/>
        </w:rPr>
        <w:t xml:space="preserve">HEJNÝ, M. </w:t>
      </w:r>
      <w:proofErr w:type="spellStart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>Vyučování</w:t>
      </w:r>
      <w:proofErr w:type="spellEnd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 xml:space="preserve"> </w:t>
      </w:r>
      <w:proofErr w:type="spellStart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>matematice</w:t>
      </w:r>
      <w:proofErr w:type="spellEnd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 xml:space="preserve"> orientované na </w:t>
      </w:r>
      <w:proofErr w:type="spellStart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>budování</w:t>
      </w:r>
      <w:proofErr w:type="spellEnd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 xml:space="preserve"> </w:t>
      </w:r>
      <w:proofErr w:type="spellStart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>schémat</w:t>
      </w:r>
      <w:proofErr w:type="spellEnd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 xml:space="preserve">: aritmetika 1. </w:t>
      </w:r>
      <w:proofErr w:type="spellStart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>stupně</w:t>
      </w:r>
      <w:proofErr w:type="spellEnd"/>
      <w:r w:rsidRPr="0063684A">
        <w:rPr>
          <w:rFonts w:eastAsia="Arial Unicode MS" w:cstheme="minorHAnsi"/>
          <w:color w:val="000000"/>
          <w:bdr w:val="nil"/>
          <w:lang w:eastAsia="sk-SK"/>
        </w:rPr>
        <w:t>. Praha: Pedagogická fakulta UK, 2014.</w:t>
      </w:r>
    </w:p>
    <w:p w:rsidR="008E6BC4" w:rsidRPr="0063684A" w:rsidRDefault="008E6BC4" w:rsidP="00251BF7">
      <w:p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ind w:left="1134" w:right="567"/>
        <w:jc w:val="both"/>
        <w:rPr>
          <w:rFonts w:eastAsia="Arial Unicode MS" w:cstheme="minorHAnsi"/>
          <w:color w:val="000000"/>
          <w:bdr w:val="nil"/>
          <w:lang w:eastAsia="sk-SK"/>
        </w:rPr>
      </w:pPr>
      <w:r w:rsidRPr="0063684A">
        <w:rPr>
          <w:rFonts w:eastAsia="Arial Unicode MS" w:cstheme="minorHAnsi"/>
          <w:color w:val="000000"/>
          <w:bdr w:val="nil"/>
          <w:lang w:eastAsia="sk-SK"/>
        </w:rPr>
        <w:t xml:space="preserve">JIROTKOVÁ, D. </w:t>
      </w:r>
      <w:r w:rsidRPr="0063684A">
        <w:rPr>
          <w:rFonts w:eastAsia="Arial Unicode MS" w:cstheme="minorHAnsi"/>
          <w:i/>
          <w:color w:val="000000"/>
          <w:bdr w:val="nil"/>
          <w:lang w:eastAsia="sk-SK"/>
        </w:rPr>
        <w:t xml:space="preserve">Cesty </w:t>
      </w:r>
      <w:proofErr w:type="spellStart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>ke</w:t>
      </w:r>
      <w:proofErr w:type="spellEnd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 xml:space="preserve"> </w:t>
      </w:r>
      <w:proofErr w:type="spellStart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>zkvalitňování</w:t>
      </w:r>
      <w:proofErr w:type="spellEnd"/>
      <w:r w:rsidRPr="0063684A">
        <w:rPr>
          <w:rFonts w:eastAsia="Arial Unicode MS" w:cstheme="minorHAnsi"/>
          <w:i/>
          <w:color w:val="000000"/>
          <w:bdr w:val="nil"/>
          <w:lang w:eastAsia="sk-SK"/>
        </w:rPr>
        <w:t xml:space="preserve"> výuky geometrie.</w:t>
      </w:r>
      <w:r w:rsidRPr="0063684A">
        <w:rPr>
          <w:rFonts w:eastAsia="Arial Unicode MS" w:cstheme="minorHAnsi"/>
          <w:color w:val="000000"/>
          <w:bdr w:val="nil"/>
          <w:lang w:eastAsia="sk-SK"/>
        </w:rPr>
        <w:t xml:space="preserve"> Praha: Pedagogická fakulta UK, 2010.</w:t>
      </w:r>
    </w:p>
    <w:p w:rsidR="008E6BC4" w:rsidRPr="0063684A" w:rsidRDefault="008E6BC4" w:rsidP="00251BF7">
      <w:pPr>
        <w:spacing w:after="40" w:line="240" w:lineRule="auto"/>
        <w:ind w:left="1134" w:right="567"/>
        <w:jc w:val="both"/>
        <w:rPr>
          <w:rFonts w:eastAsia="Times New Roman" w:cstheme="minorHAnsi"/>
          <w:color w:val="0563C1" w:themeColor="hyperlink"/>
          <w:u w:val="single"/>
          <w:lang w:eastAsia="sk-SK"/>
        </w:rPr>
      </w:pPr>
      <w:r w:rsidRPr="0063684A">
        <w:rPr>
          <w:rFonts w:eastAsia="Times New Roman" w:cstheme="minorHAnsi"/>
          <w:i/>
          <w:color w:val="000000"/>
          <w:lang w:eastAsia="sk-SK"/>
        </w:rPr>
        <w:t>Štátny vzdelávací program pre primárne vzdelávanie – 1. stupeň základnej školy</w:t>
      </w:r>
      <w:r w:rsidRPr="0063684A">
        <w:rPr>
          <w:rFonts w:eastAsia="Times New Roman" w:cstheme="minorHAnsi"/>
          <w:color w:val="000000"/>
          <w:lang w:eastAsia="sk-SK"/>
        </w:rPr>
        <w:t xml:space="preserve">. Dostupné na internete : </w:t>
      </w:r>
      <w:hyperlink r:id="rId14" w:history="1">
        <w:r w:rsidRPr="0063684A">
          <w:rPr>
            <w:rFonts w:eastAsia="Times New Roman" w:cstheme="minorHAnsi"/>
            <w:color w:val="0563C1" w:themeColor="hyperlink"/>
            <w:u w:val="single"/>
            <w:lang w:eastAsia="sk-SK"/>
          </w:rPr>
          <w:t>http://www.statpedu.sk/sk/svp/inovovany-statny-vzdelavaci-program/inovovany-svp-1.stupen-zs/</w:t>
        </w:r>
      </w:hyperlink>
    </w:p>
    <w:p w:rsidR="008E6BC4" w:rsidRPr="0063684A" w:rsidRDefault="008E6BC4" w:rsidP="00251BF7">
      <w:pPr>
        <w:spacing w:after="4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  <w:r w:rsidRPr="0063684A">
        <w:rPr>
          <w:rFonts w:eastAsia="Times New Roman" w:cstheme="minorHAnsi"/>
          <w:color w:val="000000"/>
          <w:lang w:eastAsia="sk-SK"/>
        </w:rPr>
        <w:t>FROBISHER, L.-</w:t>
      </w:r>
      <w:r w:rsidR="00FA61A3">
        <w:rPr>
          <w:rFonts w:eastAsia="Times New Roman" w:cstheme="minorHAnsi"/>
          <w:color w:val="000000"/>
          <w:lang w:eastAsia="sk-SK"/>
        </w:rPr>
        <w:t xml:space="preserve"> </w:t>
      </w:r>
      <w:r w:rsidRPr="0063684A">
        <w:rPr>
          <w:rFonts w:eastAsia="Times New Roman" w:cstheme="minorHAnsi"/>
          <w:color w:val="000000"/>
          <w:lang w:eastAsia="sk-SK"/>
        </w:rPr>
        <w:t xml:space="preserve"> FROBISHER, A. </w:t>
      </w:r>
      <w:r w:rsidRPr="0063684A">
        <w:rPr>
          <w:rFonts w:eastAsia="Times New Roman" w:cstheme="minorHAnsi"/>
          <w:i/>
          <w:iCs/>
          <w:color w:val="000000"/>
          <w:lang w:eastAsia="sk-SK"/>
        </w:rPr>
        <w:t>Didaktika matematiky I</w:t>
      </w:r>
      <w:r w:rsidRPr="0063684A">
        <w:rPr>
          <w:rFonts w:eastAsia="Times New Roman" w:cstheme="minorHAnsi"/>
          <w:color w:val="000000"/>
          <w:lang w:eastAsia="sk-SK"/>
        </w:rPr>
        <w:t xml:space="preserve">. Bratislava: </w:t>
      </w:r>
      <w:proofErr w:type="spellStart"/>
      <w:r w:rsidRPr="0063684A">
        <w:rPr>
          <w:rFonts w:eastAsia="Times New Roman" w:cstheme="minorHAnsi"/>
          <w:color w:val="000000"/>
          <w:lang w:eastAsia="sk-SK"/>
        </w:rPr>
        <w:t>Raabe</w:t>
      </w:r>
      <w:proofErr w:type="spellEnd"/>
      <w:r w:rsidRPr="0063684A">
        <w:rPr>
          <w:rFonts w:eastAsia="Times New Roman" w:cstheme="minorHAnsi"/>
          <w:color w:val="000000"/>
          <w:lang w:eastAsia="sk-SK"/>
        </w:rPr>
        <w:t>, 2015.</w:t>
      </w:r>
    </w:p>
    <w:p w:rsidR="008E6BC4" w:rsidRPr="0063684A" w:rsidRDefault="008E6BC4" w:rsidP="00251BF7">
      <w:pPr>
        <w:spacing w:after="4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  <w:r w:rsidRPr="0063684A">
        <w:rPr>
          <w:rFonts w:eastAsia="Times New Roman" w:cstheme="minorHAnsi"/>
          <w:color w:val="000000"/>
          <w:lang w:eastAsia="sk-SK"/>
        </w:rPr>
        <w:t>FROBISHER, L.</w:t>
      </w:r>
      <w:r w:rsidR="00FA61A3">
        <w:rPr>
          <w:rFonts w:eastAsia="Times New Roman" w:cstheme="minorHAnsi"/>
          <w:color w:val="000000"/>
          <w:lang w:eastAsia="sk-SK"/>
        </w:rPr>
        <w:t xml:space="preserve"> </w:t>
      </w:r>
      <w:r w:rsidRPr="0063684A">
        <w:rPr>
          <w:rFonts w:eastAsia="Times New Roman" w:cstheme="minorHAnsi"/>
          <w:color w:val="000000"/>
          <w:lang w:eastAsia="sk-SK"/>
        </w:rPr>
        <w:t xml:space="preserve">- FROBISHER, A. </w:t>
      </w:r>
      <w:r w:rsidRPr="0063684A">
        <w:rPr>
          <w:rFonts w:eastAsia="Times New Roman" w:cstheme="minorHAnsi"/>
          <w:i/>
          <w:iCs/>
          <w:color w:val="000000"/>
          <w:lang w:eastAsia="sk-SK"/>
        </w:rPr>
        <w:t>Didaktika matematiky II</w:t>
      </w:r>
      <w:r w:rsidRPr="0063684A">
        <w:rPr>
          <w:rFonts w:eastAsia="Times New Roman" w:cstheme="minorHAnsi"/>
          <w:color w:val="000000"/>
          <w:lang w:eastAsia="sk-SK"/>
        </w:rPr>
        <w:t xml:space="preserve">. Bratislava: </w:t>
      </w:r>
      <w:proofErr w:type="spellStart"/>
      <w:r w:rsidRPr="0063684A">
        <w:rPr>
          <w:rFonts w:eastAsia="Times New Roman" w:cstheme="minorHAnsi"/>
          <w:color w:val="000000"/>
          <w:lang w:eastAsia="sk-SK"/>
        </w:rPr>
        <w:t>Raabe</w:t>
      </w:r>
      <w:proofErr w:type="spellEnd"/>
      <w:r w:rsidRPr="0063684A">
        <w:rPr>
          <w:rFonts w:eastAsia="Times New Roman" w:cstheme="minorHAnsi"/>
          <w:color w:val="000000"/>
          <w:lang w:eastAsia="sk-SK"/>
        </w:rPr>
        <w:t>, 2015.</w:t>
      </w:r>
    </w:p>
    <w:p w:rsidR="00B80ECE" w:rsidRDefault="008E6BC4" w:rsidP="00251BF7">
      <w:pPr>
        <w:spacing w:after="4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  <w:r w:rsidRPr="0063684A">
        <w:rPr>
          <w:rFonts w:eastAsia="Times New Roman" w:cstheme="minorHAnsi"/>
          <w:color w:val="000000"/>
          <w:lang w:eastAsia="sk-SK"/>
        </w:rPr>
        <w:t>Aktuálna učebnicová literatúra pre matematiku pre 1. - 4. ročník ZŠ.</w:t>
      </w:r>
    </w:p>
    <w:p w:rsidR="00B80ECE" w:rsidRDefault="00B80ECE" w:rsidP="00B80ECE">
      <w:pPr>
        <w:spacing w:after="6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</w:p>
    <w:p w:rsidR="008E6BC4" w:rsidRPr="00B80ECE" w:rsidRDefault="008E6BC4" w:rsidP="00B80ECE">
      <w:pPr>
        <w:spacing w:after="60" w:line="240" w:lineRule="auto"/>
        <w:ind w:left="1134" w:right="567"/>
        <w:jc w:val="both"/>
        <w:rPr>
          <w:rFonts w:eastAsia="Times New Roman" w:cstheme="minorHAnsi"/>
          <w:color w:val="000000"/>
          <w:lang w:eastAsia="sk-SK"/>
        </w:rPr>
      </w:pPr>
      <w:r>
        <w:t xml:space="preserve">Banská Bystrica </w:t>
      </w:r>
      <w:r w:rsidR="000B5BB4">
        <w:t>29. 01. 2021</w:t>
      </w:r>
    </w:p>
    <w:p w:rsidR="008E6BC4" w:rsidRDefault="008E6BC4" w:rsidP="008E6BC4">
      <w:pPr>
        <w:spacing w:after="0" w:line="240" w:lineRule="auto"/>
        <w:ind w:left="1134" w:right="567"/>
      </w:pPr>
    </w:p>
    <w:p w:rsidR="00251BF7" w:rsidRDefault="00251BF7" w:rsidP="00251BF7">
      <w:pPr>
        <w:spacing w:after="0"/>
        <w:ind w:left="1134" w:right="567"/>
      </w:pPr>
    </w:p>
    <w:p w:rsidR="008E6BC4" w:rsidRDefault="008E6BC4" w:rsidP="00CC3CF5">
      <w:pPr>
        <w:tabs>
          <w:tab w:val="left" w:pos="6521"/>
        </w:tabs>
        <w:spacing w:after="0"/>
        <w:ind w:left="1134" w:right="567"/>
      </w:pPr>
      <w:r>
        <w:t>prof. PhDr. Bronislava Kasáčová, CSc.</w:t>
      </w:r>
      <w:r w:rsidR="00CC3CF5">
        <w:t xml:space="preserve">, v. r. </w:t>
      </w:r>
      <w:r>
        <w:tab/>
        <w:t>doc. PaedDr. Katarína Vančíková,</w:t>
      </w:r>
      <w:r w:rsidR="00251BF7">
        <w:t xml:space="preserve"> </w:t>
      </w:r>
      <w:r>
        <w:t>PhD.</w:t>
      </w:r>
      <w:r w:rsidR="00CC3CF5">
        <w:t xml:space="preserve">, v. r. </w:t>
      </w:r>
      <w:r>
        <w:t xml:space="preserve"> </w:t>
      </w:r>
    </w:p>
    <w:p w:rsidR="00E2622C" w:rsidRPr="00FA61A3" w:rsidRDefault="008E6BC4" w:rsidP="00CC3CF5">
      <w:pPr>
        <w:tabs>
          <w:tab w:val="left" w:pos="7655"/>
        </w:tabs>
        <w:spacing w:after="0"/>
        <w:ind w:left="1418" w:right="567"/>
      </w:pPr>
      <w:proofErr w:type="spellStart"/>
      <w:r>
        <w:t>garantka</w:t>
      </w:r>
      <w:proofErr w:type="spellEnd"/>
      <w:r>
        <w:t xml:space="preserve"> študijného programu</w:t>
      </w:r>
      <w:r>
        <w:tab/>
      </w:r>
      <w:bookmarkStart w:id="0" w:name="_GoBack"/>
      <w:bookmarkEnd w:id="0"/>
      <w:r>
        <w:t>vedúca katedry</w:t>
      </w:r>
    </w:p>
    <w:sectPr w:rsidR="00E2622C" w:rsidRPr="00FA61A3" w:rsidSect="00351D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96" w:rsidRDefault="00180A96" w:rsidP="008D7BB0">
      <w:pPr>
        <w:spacing w:after="0" w:line="240" w:lineRule="auto"/>
      </w:pPr>
      <w:r>
        <w:separator/>
      </w:r>
    </w:p>
  </w:endnote>
  <w:endnote w:type="continuationSeparator" w:id="0">
    <w:p w:rsidR="00180A96" w:rsidRDefault="00180A96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0CFB3ACF" wp14:editId="1D0BCA61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96" w:rsidRDefault="00180A96" w:rsidP="008D7BB0">
      <w:pPr>
        <w:spacing w:after="0" w:line="240" w:lineRule="auto"/>
      </w:pPr>
      <w:r>
        <w:separator/>
      </w:r>
    </w:p>
  </w:footnote>
  <w:footnote w:type="continuationSeparator" w:id="0">
    <w:p w:rsidR="00180A96" w:rsidRDefault="00180A96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780"/>
    <w:multiLevelType w:val="hybridMultilevel"/>
    <w:tmpl w:val="B94C21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9720D"/>
    <w:multiLevelType w:val="hybridMultilevel"/>
    <w:tmpl w:val="6C1CC9C8"/>
    <w:lvl w:ilvl="0" w:tplc="15D4C45E">
      <w:start w:val="1"/>
      <w:numFmt w:val="bullet"/>
      <w:lvlText w:val="-"/>
      <w:lvlJc w:val="left"/>
      <w:pPr>
        <w:ind w:left="1442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1DD47FAF"/>
    <w:multiLevelType w:val="hybridMultilevel"/>
    <w:tmpl w:val="8796E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36B1"/>
    <w:multiLevelType w:val="hybridMultilevel"/>
    <w:tmpl w:val="9BDCAD9E"/>
    <w:lvl w:ilvl="0" w:tplc="7974C394">
      <w:start w:val="1"/>
      <w:numFmt w:val="decimal"/>
      <w:lvlText w:val="%1."/>
      <w:lvlJc w:val="left"/>
      <w:pPr>
        <w:ind w:left="338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698" w:hanging="360"/>
      </w:pPr>
    </w:lvl>
    <w:lvl w:ilvl="2" w:tplc="041B001B" w:tentative="1">
      <w:start w:val="1"/>
      <w:numFmt w:val="lowerRoman"/>
      <w:lvlText w:val="%3."/>
      <w:lvlJc w:val="right"/>
      <w:pPr>
        <w:ind w:left="1418" w:hanging="180"/>
      </w:pPr>
    </w:lvl>
    <w:lvl w:ilvl="3" w:tplc="041B000F" w:tentative="1">
      <w:start w:val="1"/>
      <w:numFmt w:val="decimal"/>
      <w:lvlText w:val="%4."/>
      <w:lvlJc w:val="left"/>
      <w:pPr>
        <w:ind w:left="2138" w:hanging="360"/>
      </w:pPr>
    </w:lvl>
    <w:lvl w:ilvl="4" w:tplc="041B0019" w:tentative="1">
      <w:start w:val="1"/>
      <w:numFmt w:val="lowerLetter"/>
      <w:lvlText w:val="%5."/>
      <w:lvlJc w:val="left"/>
      <w:pPr>
        <w:ind w:left="2858" w:hanging="360"/>
      </w:pPr>
    </w:lvl>
    <w:lvl w:ilvl="5" w:tplc="041B001B" w:tentative="1">
      <w:start w:val="1"/>
      <w:numFmt w:val="lowerRoman"/>
      <w:lvlText w:val="%6."/>
      <w:lvlJc w:val="right"/>
      <w:pPr>
        <w:ind w:left="3578" w:hanging="180"/>
      </w:pPr>
    </w:lvl>
    <w:lvl w:ilvl="6" w:tplc="041B000F" w:tentative="1">
      <w:start w:val="1"/>
      <w:numFmt w:val="decimal"/>
      <w:lvlText w:val="%7."/>
      <w:lvlJc w:val="left"/>
      <w:pPr>
        <w:ind w:left="4298" w:hanging="360"/>
      </w:pPr>
    </w:lvl>
    <w:lvl w:ilvl="7" w:tplc="041B0019" w:tentative="1">
      <w:start w:val="1"/>
      <w:numFmt w:val="lowerLetter"/>
      <w:lvlText w:val="%8."/>
      <w:lvlJc w:val="left"/>
      <w:pPr>
        <w:ind w:left="5018" w:hanging="360"/>
      </w:pPr>
    </w:lvl>
    <w:lvl w:ilvl="8" w:tplc="041B001B" w:tentative="1">
      <w:start w:val="1"/>
      <w:numFmt w:val="lowerRoman"/>
      <w:lvlText w:val="%9."/>
      <w:lvlJc w:val="right"/>
      <w:pPr>
        <w:ind w:left="5738" w:hanging="180"/>
      </w:pPr>
    </w:lvl>
  </w:abstractNum>
  <w:abstractNum w:abstractNumId="4" w15:restartNumberingAfterBreak="0">
    <w:nsid w:val="25E90F05"/>
    <w:multiLevelType w:val="hybridMultilevel"/>
    <w:tmpl w:val="A644FFD4"/>
    <w:lvl w:ilvl="0" w:tplc="15D4C4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7532C93"/>
    <w:multiLevelType w:val="hybridMultilevel"/>
    <w:tmpl w:val="459E37A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4637B"/>
    <w:multiLevelType w:val="hybridMultilevel"/>
    <w:tmpl w:val="73EED9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BA057A"/>
    <w:multiLevelType w:val="hybridMultilevel"/>
    <w:tmpl w:val="AB4AA8D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EA19D1"/>
    <w:multiLevelType w:val="hybridMultilevel"/>
    <w:tmpl w:val="5B901ADC"/>
    <w:lvl w:ilvl="0" w:tplc="15D4C45E">
      <w:start w:val="1"/>
      <w:numFmt w:val="bullet"/>
      <w:lvlText w:val="-"/>
      <w:lvlJc w:val="left"/>
      <w:pPr>
        <w:ind w:left="1712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63CB23B9"/>
    <w:multiLevelType w:val="hybridMultilevel"/>
    <w:tmpl w:val="E4F05AF0"/>
    <w:lvl w:ilvl="0" w:tplc="18803212">
      <w:start w:val="1"/>
      <w:numFmt w:val="decimal"/>
      <w:lvlText w:val="%1."/>
      <w:lvlJc w:val="left"/>
      <w:pPr>
        <w:ind w:left="250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225" w:hanging="360"/>
      </w:pPr>
    </w:lvl>
    <w:lvl w:ilvl="2" w:tplc="041B001B" w:tentative="1">
      <w:start w:val="1"/>
      <w:numFmt w:val="lowerRoman"/>
      <w:lvlText w:val="%3."/>
      <w:lvlJc w:val="right"/>
      <w:pPr>
        <w:ind w:left="3945" w:hanging="180"/>
      </w:pPr>
    </w:lvl>
    <w:lvl w:ilvl="3" w:tplc="041B000F" w:tentative="1">
      <w:start w:val="1"/>
      <w:numFmt w:val="decimal"/>
      <w:lvlText w:val="%4."/>
      <w:lvlJc w:val="left"/>
      <w:pPr>
        <w:ind w:left="4665" w:hanging="360"/>
      </w:pPr>
    </w:lvl>
    <w:lvl w:ilvl="4" w:tplc="041B0019" w:tentative="1">
      <w:start w:val="1"/>
      <w:numFmt w:val="lowerLetter"/>
      <w:lvlText w:val="%5."/>
      <w:lvlJc w:val="left"/>
      <w:pPr>
        <w:ind w:left="5385" w:hanging="360"/>
      </w:pPr>
    </w:lvl>
    <w:lvl w:ilvl="5" w:tplc="041B001B" w:tentative="1">
      <w:start w:val="1"/>
      <w:numFmt w:val="lowerRoman"/>
      <w:lvlText w:val="%6."/>
      <w:lvlJc w:val="right"/>
      <w:pPr>
        <w:ind w:left="6105" w:hanging="180"/>
      </w:pPr>
    </w:lvl>
    <w:lvl w:ilvl="6" w:tplc="041B000F" w:tentative="1">
      <w:start w:val="1"/>
      <w:numFmt w:val="decimal"/>
      <w:lvlText w:val="%7."/>
      <w:lvlJc w:val="left"/>
      <w:pPr>
        <w:ind w:left="6825" w:hanging="360"/>
      </w:pPr>
    </w:lvl>
    <w:lvl w:ilvl="7" w:tplc="041B0019" w:tentative="1">
      <w:start w:val="1"/>
      <w:numFmt w:val="lowerLetter"/>
      <w:lvlText w:val="%8."/>
      <w:lvlJc w:val="left"/>
      <w:pPr>
        <w:ind w:left="7545" w:hanging="360"/>
      </w:pPr>
    </w:lvl>
    <w:lvl w:ilvl="8" w:tplc="041B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0" w15:restartNumberingAfterBreak="0">
    <w:nsid w:val="66017F8C"/>
    <w:multiLevelType w:val="hybridMultilevel"/>
    <w:tmpl w:val="CE8A1EF2"/>
    <w:lvl w:ilvl="0" w:tplc="62086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56C4C"/>
    <w:multiLevelType w:val="hybridMultilevel"/>
    <w:tmpl w:val="EC6EEA52"/>
    <w:lvl w:ilvl="0" w:tplc="15D4C45E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14A4"/>
    <w:rsid w:val="000B5BB4"/>
    <w:rsid w:val="000E02FD"/>
    <w:rsid w:val="000F0AE7"/>
    <w:rsid w:val="00114F4E"/>
    <w:rsid w:val="00153A6E"/>
    <w:rsid w:val="00180A96"/>
    <w:rsid w:val="001E28A8"/>
    <w:rsid w:val="001E7459"/>
    <w:rsid w:val="00205EE7"/>
    <w:rsid w:val="002216F0"/>
    <w:rsid w:val="00236E6C"/>
    <w:rsid w:val="00251BF7"/>
    <w:rsid w:val="0026179E"/>
    <w:rsid w:val="00284E3D"/>
    <w:rsid w:val="00296665"/>
    <w:rsid w:val="00351DBB"/>
    <w:rsid w:val="003F6A42"/>
    <w:rsid w:val="00474267"/>
    <w:rsid w:val="004929B4"/>
    <w:rsid w:val="004B598C"/>
    <w:rsid w:val="0054150C"/>
    <w:rsid w:val="00555093"/>
    <w:rsid w:val="005C0231"/>
    <w:rsid w:val="006009CC"/>
    <w:rsid w:val="00607BFC"/>
    <w:rsid w:val="0061531B"/>
    <w:rsid w:val="00653C14"/>
    <w:rsid w:val="00663078"/>
    <w:rsid w:val="006C5907"/>
    <w:rsid w:val="00702B0C"/>
    <w:rsid w:val="0073677C"/>
    <w:rsid w:val="00754475"/>
    <w:rsid w:val="00756DDA"/>
    <w:rsid w:val="00787E0A"/>
    <w:rsid w:val="007D6A4B"/>
    <w:rsid w:val="0083649C"/>
    <w:rsid w:val="0084352E"/>
    <w:rsid w:val="00863439"/>
    <w:rsid w:val="00885E48"/>
    <w:rsid w:val="008935DD"/>
    <w:rsid w:val="008C5398"/>
    <w:rsid w:val="008D7BB0"/>
    <w:rsid w:val="008E6BC4"/>
    <w:rsid w:val="0093013E"/>
    <w:rsid w:val="00956E15"/>
    <w:rsid w:val="00974F6A"/>
    <w:rsid w:val="009B2DD1"/>
    <w:rsid w:val="009C6262"/>
    <w:rsid w:val="00A212A2"/>
    <w:rsid w:val="00AD063B"/>
    <w:rsid w:val="00B0351F"/>
    <w:rsid w:val="00B20725"/>
    <w:rsid w:val="00B32AC4"/>
    <w:rsid w:val="00B55EF0"/>
    <w:rsid w:val="00B80ECE"/>
    <w:rsid w:val="00B80F98"/>
    <w:rsid w:val="00B97514"/>
    <w:rsid w:val="00BC49C9"/>
    <w:rsid w:val="00CA3283"/>
    <w:rsid w:val="00CC3CF5"/>
    <w:rsid w:val="00CF0BE1"/>
    <w:rsid w:val="00D61EE4"/>
    <w:rsid w:val="00D8423A"/>
    <w:rsid w:val="00DB25F9"/>
    <w:rsid w:val="00E0048A"/>
    <w:rsid w:val="00E2622C"/>
    <w:rsid w:val="00E9084F"/>
    <w:rsid w:val="00EE4E66"/>
    <w:rsid w:val="00F40C89"/>
    <w:rsid w:val="00FA61A3"/>
    <w:rsid w:val="00FB5DCE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34A5F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E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E6BC4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6179E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sk/svp/inovovany-statny-vzdelavaci-program/inovovany-svp-1.stupen-zs/" TargetMode="External"/><Relationship Id="rId13" Type="http://schemas.openxmlformats.org/officeDocument/2006/relationships/hyperlink" Target="http://www.statpedu.sk/sk/svp/inovovany-statny-vzdelavaci-program/inovovany-svp-1.stupen-z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atpedu.sk/sk/deti-ziaci-so-svvp/deti-ziaci-so-zdravotnym-znevyhodnenim-vseobecnym-intelektovym-nadanim/vzdelavacie-program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/sk/svp/inovovany-statny-vzdelavaci-program/inovovany-svp-1.stupen-z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inedu.sk/12272-sk/zakony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inedu.sk/12272-sk/zakony/" TargetMode="External"/><Relationship Id="rId14" Type="http://schemas.openxmlformats.org/officeDocument/2006/relationships/hyperlink" Target="http://www.statpedu.sk/sk/svp/inovovany-statny-vzdelavaci-program/inovovany-svp-1.stupen-zs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0AD0-0761-4128-BA93-A201D851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Zvarova Zuzana, Mgr.</cp:lastModifiedBy>
  <cp:revision>38</cp:revision>
  <cp:lastPrinted>2019-03-06T15:49:00Z</cp:lastPrinted>
  <dcterms:created xsi:type="dcterms:W3CDTF">2018-01-12T13:28:00Z</dcterms:created>
  <dcterms:modified xsi:type="dcterms:W3CDTF">2021-01-29T12:20:00Z</dcterms:modified>
</cp:coreProperties>
</file>