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68" w:rsidRPr="006721B1" w:rsidRDefault="00E57068" w:rsidP="00E57068">
      <w:pPr>
        <w:spacing w:line="276" w:lineRule="auto"/>
        <w:ind w:left="1418"/>
        <w:jc w:val="center"/>
        <w:rPr>
          <w:rFonts w:ascii="Arial" w:hAnsi="Arial" w:cs="Arial"/>
          <w:b/>
          <w:sz w:val="26"/>
          <w:szCs w:val="26"/>
        </w:rPr>
      </w:pPr>
      <w:r w:rsidRPr="006721B1">
        <w:rPr>
          <w:rFonts w:ascii="Arial" w:hAnsi="Arial" w:cs="Arial"/>
          <w:b/>
          <w:sz w:val="26"/>
          <w:szCs w:val="26"/>
        </w:rPr>
        <w:t>RIGORÓZNE SKÚŠKY</w:t>
      </w:r>
    </w:p>
    <w:p w:rsidR="00E57068" w:rsidRPr="00920862" w:rsidRDefault="00E57068" w:rsidP="006721B1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E57068" w:rsidRPr="006721B1" w:rsidRDefault="00E57068" w:rsidP="00E57068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/>
          <w:sz w:val="22"/>
          <w:szCs w:val="26"/>
        </w:rPr>
      </w:pPr>
      <w:r w:rsidRPr="006721B1">
        <w:rPr>
          <w:rFonts w:ascii="Arial" w:hAnsi="Arial" w:cs="Arial"/>
          <w:b/>
          <w:bCs/>
          <w:sz w:val="22"/>
          <w:szCs w:val="26"/>
        </w:rPr>
        <w:t xml:space="preserve">Študijný odbor: </w:t>
      </w:r>
      <w:r w:rsidRPr="006721B1">
        <w:rPr>
          <w:rFonts w:ascii="Arial" w:hAnsi="Arial" w:cs="Arial"/>
          <w:b/>
          <w:bCs/>
          <w:sz w:val="22"/>
          <w:szCs w:val="26"/>
        </w:rPr>
        <w:tab/>
      </w:r>
      <w:r w:rsidR="00400A1A" w:rsidRPr="006721B1">
        <w:rPr>
          <w:rFonts w:ascii="Arial" w:hAnsi="Arial" w:cs="Arial"/>
          <w:b/>
          <w:bCs/>
          <w:sz w:val="22"/>
          <w:szCs w:val="26"/>
        </w:rPr>
        <w:t>PREDŠKOLSKÁ A ELEMENTÁRNA PEDAGOGIKA</w:t>
      </w:r>
    </w:p>
    <w:p w:rsidR="00E57068" w:rsidRDefault="00E57068" w:rsidP="006721B1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6"/>
        </w:rPr>
      </w:pPr>
      <w:r w:rsidRPr="006721B1">
        <w:rPr>
          <w:rFonts w:ascii="Arial" w:hAnsi="Arial" w:cs="Arial"/>
          <w:b/>
          <w:bCs/>
          <w:sz w:val="22"/>
          <w:szCs w:val="26"/>
        </w:rPr>
        <w:t xml:space="preserve">Študijný program: </w:t>
      </w:r>
      <w:r w:rsidRPr="006721B1">
        <w:rPr>
          <w:rFonts w:ascii="Arial" w:hAnsi="Arial" w:cs="Arial"/>
          <w:b/>
          <w:bCs/>
          <w:sz w:val="22"/>
          <w:szCs w:val="26"/>
        </w:rPr>
        <w:tab/>
      </w:r>
      <w:r w:rsidR="00EA09B1">
        <w:rPr>
          <w:rFonts w:ascii="Arial" w:hAnsi="Arial" w:cs="Arial"/>
          <w:b/>
          <w:bCs/>
          <w:sz w:val="22"/>
          <w:szCs w:val="26"/>
        </w:rPr>
        <w:t>P</w:t>
      </w:r>
      <w:r w:rsidR="00EA09B1" w:rsidRPr="006721B1">
        <w:rPr>
          <w:rFonts w:ascii="Arial" w:hAnsi="Arial" w:cs="Arial"/>
          <w:b/>
          <w:bCs/>
          <w:sz w:val="22"/>
          <w:szCs w:val="26"/>
        </w:rPr>
        <w:t xml:space="preserve">REDŠKOLSKÁ PEDAGOGIKA </w:t>
      </w:r>
      <w:r w:rsidRPr="006721B1">
        <w:rPr>
          <w:rFonts w:ascii="Arial" w:hAnsi="Arial" w:cs="Arial"/>
          <w:b/>
          <w:bCs/>
          <w:sz w:val="22"/>
          <w:szCs w:val="26"/>
        </w:rPr>
        <w:t>(PaedDr.)</w:t>
      </w:r>
    </w:p>
    <w:p w:rsidR="006721B1" w:rsidRPr="006721B1" w:rsidRDefault="006721B1" w:rsidP="006721B1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6"/>
        </w:rPr>
      </w:pP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Predmet rigoróznej skúšky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Rigorózna skúška s obhajobou rigorózne práce overuje schopnosti uchádzača o titul PaedDr. preukázať na základe samostatného štúdia:</w:t>
      </w:r>
    </w:p>
    <w:p w:rsidR="00E57068" w:rsidRPr="00FB5F8F" w:rsidRDefault="00E57068" w:rsidP="001D76A0">
      <w:pPr>
        <w:numPr>
          <w:ilvl w:val="0"/>
          <w:numId w:val="1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vedomosti v širšom vedeckom základe študijného odboru, ktorý ukončil magisterským vzdelaním,</w:t>
      </w:r>
    </w:p>
    <w:p w:rsidR="00E57068" w:rsidRPr="00FB5F8F" w:rsidRDefault="00E57068" w:rsidP="001D76A0">
      <w:pPr>
        <w:numPr>
          <w:ilvl w:val="0"/>
          <w:numId w:val="1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spôsobilosti aplikovať a overovať teórie a metodiky edukácie detí tvorivým spôsobom v praxi. 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sz w:val="22"/>
          <w:szCs w:val="22"/>
        </w:rPr>
      </w:pP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Ciele rigoróznej skúšky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Študent má preukázať spôsobilosti:</w:t>
      </w:r>
    </w:p>
    <w:p w:rsidR="00E57068" w:rsidRPr="00FB5F8F" w:rsidRDefault="00E57068" w:rsidP="001D76A0">
      <w:pPr>
        <w:numPr>
          <w:ilvl w:val="0"/>
          <w:numId w:val="2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odborne komunikovať teóriu a výskum v problematike rigoróznej práce pri obhajobe,</w:t>
      </w:r>
    </w:p>
    <w:p w:rsidR="00E57068" w:rsidRPr="00FB5F8F" w:rsidRDefault="00E57068" w:rsidP="001D76A0">
      <w:pPr>
        <w:numPr>
          <w:ilvl w:val="0"/>
          <w:numId w:val="2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integrovať pedagogicko-psychologické, sociálno-vedné a didaktické poznanie v kontexte téz.</w:t>
      </w:r>
    </w:p>
    <w:p w:rsidR="00E57068" w:rsidRPr="00FB5F8F" w:rsidRDefault="00E57068" w:rsidP="004F55F9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Obsah rigoróznej skúšky</w:t>
      </w:r>
      <w:r w:rsidRPr="00FB5F8F">
        <w:rPr>
          <w:rFonts w:ascii="Arial" w:hAnsi="Arial" w:cs="Arial"/>
          <w:sz w:val="22"/>
          <w:szCs w:val="22"/>
        </w:rPr>
        <w:t xml:space="preserve"> 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V kontinuite s problematikou riešenou v rigoróznej práci má uchádzač kriticky myslieť a argumentovať (analyzovať, zdôvodňovať, porovnávať, hodnotiť a zovšeobecňovať) poznanie v týchto oblastiach: </w:t>
      </w:r>
    </w:p>
    <w:p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Sociálne a historické súvislosti výchovy a vzdelávania detí predškolského veku.</w:t>
      </w:r>
    </w:p>
    <w:p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Osobnostne orientovaná výchova a vzdelávanie detí predškolského veku.</w:t>
      </w:r>
    </w:p>
    <w:p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Kompetencie a činnosti učiteľa predprimárneho vzdelávania.</w:t>
      </w:r>
    </w:p>
    <w:p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Podpora učenia a rovnocenného zapojenia sa detí v predprimárnom vzdelávaní.</w:t>
      </w:r>
    </w:p>
    <w:p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Kompenzovanie znevýhodnení detí v učení sa a zapojení do predprimárneho vzdelávania. </w:t>
      </w:r>
    </w:p>
    <w:p w:rsidR="00E57068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Rozvoj kultúry materskej školy. </w:t>
      </w:r>
    </w:p>
    <w:p w:rsidR="0076516A" w:rsidRPr="00FB5F8F" w:rsidRDefault="0076516A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Skúmanie a hodnotenie praxe predprimárneho vzdelávania.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Požiadavky na rigoróznu prácu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Študent má preukázať spôsobilosti:</w:t>
      </w:r>
    </w:p>
    <w:p w:rsidR="00E57068" w:rsidRPr="00FB5F8F" w:rsidRDefault="00E57068" w:rsidP="001D76A0">
      <w:pPr>
        <w:numPr>
          <w:ilvl w:val="0"/>
          <w:numId w:val="4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tvoriť vedecký text a realizovať pedagogický výskum, resp. schopnosť overiť vlastnú metodiku v akčnom výskume v súlade s cieľmi práce a výskumným problémom,</w:t>
      </w:r>
    </w:p>
    <w:p w:rsidR="00FB5F8F" w:rsidRPr="00FB5F8F" w:rsidRDefault="00E57068" w:rsidP="00FB5F8F">
      <w:pPr>
        <w:numPr>
          <w:ilvl w:val="0"/>
          <w:numId w:val="4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pracovať s vedeckým poznaním v téme rigoróznej práce, ktoré patrí do základných tém jadra študijného programu.</w:t>
      </w:r>
    </w:p>
    <w:p w:rsidR="00FB5F8F" w:rsidRPr="00FB5F8F" w:rsidRDefault="00FB5F8F" w:rsidP="00FB5F8F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FB5F8F" w:rsidRPr="00FB5F8F" w:rsidRDefault="00FB5F8F" w:rsidP="00BB1866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Formálne požiadavky na rigoróznu prácu</w:t>
      </w:r>
    </w:p>
    <w:p w:rsidR="00E57068" w:rsidRPr="00FB5F8F" w:rsidRDefault="00FB5F8F" w:rsidP="00BB1866">
      <w:pPr>
        <w:pStyle w:val="Odsekzoznamu"/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Obhajovaná rigorózna práca má rešpektovať Metodický pokyn č. 4/2019 k tvorbe a obhajobe záverečných a kvalifikačných prác na Pedagogickej fakulta UMB v Banskej Bystrici a Smernicu č. 12/2011, ktorú uvedený metodický pokyn dopĺňa a konkretizuje.</w:t>
      </w:r>
    </w:p>
    <w:p w:rsidR="00FB5F8F" w:rsidRPr="00FB5F8F" w:rsidRDefault="00FB5F8F" w:rsidP="00FB5F8F">
      <w:pPr>
        <w:pStyle w:val="Odsekzoznamu"/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 xml:space="preserve">Hodnotenie rigoróznej skúšky </w:t>
      </w:r>
    </w:p>
    <w:p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i/>
          <w:sz w:val="22"/>
          <w:szCs w:val="22"/>
        </w:rPr>
      </w:pPr>
      <w:r w:rsidRPr="00FB5F8F">
        <w:rPr>
          <w:rFonts w:ascii="Arial" w:hAnsi="Arial" w:cs="Arial"/>
          <w:i/>
          <w:sz w:val="22"/>
          <w:szCs w:val="22"/>
        </w:rPr>
        <w:t>Kritériá hodnotenia rigoróznej skúšky uchádzača</w:t>
      </w:r>
      <w:r w:rsidRPr="00FB5F8F">
        <w:rPr>
          <w:rFonts w:ascii="Arial" w:hAnsi="Arial" w:cs="Arial"/>
          <w:sz w:val="22"/>
          <w:szCs w:val="22"/>
        </w:rPr>
        <w:t xml:space="preserve"> </w:t>
      </w:r>
      <w:r w:rsidRPr="00FB5F8F">
        <w:rPr>
          <w:rFonts w:ascii="Arial" w:hAnsi="Arial" w:cs="Arial"/>
          <w:i/>
          <w:sz w:val="22"/>
          <w:szCs w:val="22"/>
        </w:rPr>
        <w:t>v kontexte obsahu rigoróznej práce a téz:</w:t>
      </w:r>
    </w:p>
    <w:p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b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terminologická presnosť a vecnosť jazykového prejavu v odbornej diskusii, </w:t>
      </w:r>
    </w:p>
    <w:p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b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presvedčivosť v obhajovaní originality rigoróznej práce, </w:t>
      </w:r>
    </w:p>
    <w:p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b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vedecké argumentovanie teórie a jej širších súvislostí v aplikácii na prax,</w:t>
      </w:r>
    </w:p>
    <w:p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tvorivé a kritické prezentovanie procesu a výsledkov výskumu.</w:t>
      </w:r>
    </w:p>
    <w:p w:rsidR="00BB1866" w:rsidRPr="00FB5F8F" w:rsidRDefault="00BB1866" w:rsidP="001D76A0">
      <w:pPr>
        <w:spacing w:after="160" w:line="259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1D76A0" w:rsidRDefault="00E57068" w:rsidP="001D76A0">
      <w:pPr>
        <w:ind w:left="1418" w:right="57"/>
        <w:jc w:val="center"/>
        <w:rPr>
          <w:rFonts w:ascii="Arial" w:hAnsi="Arial" w:cs="Arial"/>
          <w:b/>
          <w:i/>
          <w:szCs w:val="22"/>
        </w:rPr>
      </w:pPr>
      <w:r w:rsidRPr="00105703">
        <w:rPr>
          <w:rFonts w:ascii="Arial" w:hAnsi="Arial" w:cs="Arial"/>
          <w:b/>
          <w:i/>
          <w:szCs w:val="22"/>
        </w:rPr>
        <w:t>TÉZY K RIGORÓZNYM SKÚŠKAM</w:t>
      </w:r>
    </w:p>
    <w:p w:rsidR="001D76A0" w:rsidRPr="001D76A0" w:rsidRDefault="001D76A0" w:rsidP="001D76A0">
      <w:pPr>
        <w:ind w:left="1418" w:right="57"/>
        <w:jc w:val="center"/>
        <w:rPr>
          <w:rFonts w:ascii="Arial" w:hAnsi="Arial" w:cs="Arial"/>
          <w:b/>
          <w:i/>
          <w:szCs w:val="22"/>
        </w:rPr>
      </w:pPr>
    </w:p>
    <w:p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Sociálne a historické súvislosti výchovy a vzdelávania detí predškolského veku</w:t>
      </w:r>
    </w:p>
    <w:p w:rsidR="00E57068" w:rsidRPr="004F55F9" w:rsidRDefault="00E57068" w:rsidP="00BB1866">
      <w:pPr>
        <w:pStyle w:val="Odsekzoznamu"/>
        <w:spacing w:line="276" w:lineRule="auto"/>
        <w:ind w:left="1843" w:right="5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4F55F9">
        <w:rPr>
          <w:rFonts w:ascii="Arial" w:eastAsia="Calibri" w:hAnsi="Arial" w:cs="Arial"/>
          <w:sz w:val="22"/>
          <w:szCs w:val="22"/>
        </w:rPr>
        <w:t>Osobnosti v oblasti pedagogiky a výchovy detí predškolského veku.</w:t>
      </w:r>
      <w:r w:rsidRPr="004F55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4F55F9">
        <w:rPr>
          <w:rFonts w:ascii="Arial" w:eastAsia="Calibri" w:hAnsi="Arial" w:cs="Arial"/>
          <w:sz w:val="22"/>
          <w:szCs w:val="22"/>
        </w:rPr>
        <w:t>Spoločenské a pedagogické súvislosti rozvoja predškolskej výchovy detí vo svete a na Slovensku v 19. storočí a na začiatku 20. storočia.</w:t>
      </w:r>
      <w:r w:rsidRPr="004F55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4F55F9">
        <w:rPr>
          <w:rFonts w:ascii="Arial" w:eastAsia="Calibri" w:hAnsi="Arial" w:cs="Arial"/>
          <w:sz w:val="22"/>
          <w:szCs w:val="22"/>
        </w:rPr>
        <w:t>Pedagogické a sociálne súvislosti rozvoja predškolskej výchovy a inštitúcií (aj programov výchovy a vzdelávania) v Československu (1918 – 1989), pozitíva a negatíva. Vývoj vzdelávania učiteľov predškolskej edukácie.</w:t>
      </w:r>
      <w:r w:rsidRPr="004F55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4F55F9">
        <w:rPr>
          <w:rFonts w:ascii="Arial" w:eastAsia="Calibri" w:hAnsi="Arial" w:cs="Arial"/>
          <w:sz w:val="22"/>
          <w:szCs w:val="22"/>
        </w:rPr>
        <w:t xml:space="preserve">Humanizácia edukácie na konci 20. storočia, reformné a inovatívne koncepcie v predprimárnom vzdelávaní. 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  <w:u w:val="single"/>
        </w:rPr>
      </w:pPr>
    </w:p>
    <w:p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Osobnostne orientovaná výchova a vzdelávanie detí predškolského veku</w:t>
      </w:r>
    </w:p>
    <w:p w:rsidR="00E57068" w:rsidRPr="004F55F9" w:rsidRDefault="00E57068" w:rsidP="00BB1866">
      <w:pPr>
        <w:pStyle w:val="Odsekzoznamu"/>
        <w:spacing w:line="276" w:lineRule="auto"/>
        <w:ind w:left="1843" w:right="57"/>
        <w:jc w:val="both"/>
        <w:outlineLvl w:val="0"/>
        <w:rPr>
          <w:rFonts w:ascii="Arial" w:eastAsia="Calibri" w:hAnsi="Arial" w:cs="Arial"/>
          <w:color w:val="000000"/>
          <w:sz w:val="22"/>
          <w:szCs w:val="22"/>
        </w:rPr>
      </w:pPr>
      <w:r w:rsidRPr="004F55F9">
        <w:rPr>
          <w:rFonts w:ascii="Arial" w:eastAsia="Calibri" w:hAnsi="Arial" w:cs="Arial"/>
          <w:color w:val="000000"/>
          <w:sz w:val="22"/>
          <w:szCs w:val="22"/>
        </w:rPr>
        <w:t>Poňatie dieťaťa, detstva a rozvoja osobnosti dieťaťa v súčasnej spoločnosti. Humanisticko-holistické psychologické teórie a personalistické pedagogické teórie rozvoja osobnosti dieťaťa a ich odraz v praxi osobnostne orientovanej výchovy a vzdelávania detí. Rešpektovanie práv, vývinových potrieb a podmienok dieťaťa vo výchove a vzdelávaní. Princípy a základné charakteristiky osobnostne orientovaného modelu edukácie. Pomáhajúci vzťah a individuálny aj špecifický prístup pedagóga k dieťaťu. Humanistické a objektívne poznávanie a hodnotenie detí.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</w:p>
    <w:p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Kompetencie a činnosti učiteľa predprimárneho vzdelávania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Kompetencie, činnosti, práva a povinnosti učiteľov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 xml:space="preserve">v materských školách podľa teórií, výskumov a legislatívy v oblasti organizácie, realizácie a metodického zabezpečenia kvalitného predprimárneho vzdelávania detí s individuálnymi aj špeciálnymi potrebami. Profesijný rozvoj učiteľa a kontinuálne vzdelávanie, motivovanie, plánovanie rozvoja, hodnotenie a autoevalvácia učiteľa. Kompetencie učiteľa pre tímovú spoluprácu s odbornými zamestnancami, zákonnými zástupcami a špecialistami z inštitúcií informálnej a nonformálnej edukácie. 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</w:p>
    <w:p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Podpora učenia a rovnocenného zapojenia sa detí v predprimárnom vzdelávaní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Programovanie a plánovanie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predprimárneho vzdelávania,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tvorba, realizácia a hodnotenie edukačných programov a plánov adaptovaných na podmienky materskej školy, triedy a detí, s integrovaním obsahov vzdelávacích oblastí, podporných služieb a opatrení. Kognitivistické prístupy učiteľa k učeniu detí, diferencovaná a kooperatívna výučba v inkluzívnej edukácii. Inovatívne a alternatívne koncepcie výučby, edukačné stratégie, metódy a formy aktívneho učenia sa dieťaťa a rovnocenného zapojenia sa detí do výučby.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 xml:space="preserve">Kompenzovanie znevýhodnení detí v učení sa a zapojení do predprimárneho vzdelávania 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Rešpektovanie princípu rovnocennosti a rovnoprávnosti detí, odstraňovanie diskriminačných praktík v materských školách, kritické porovnanie očakávaného a existujúceho stavu, perspektívy, prekážky, riziká. Organizácia, podmienky a spôsoby kompenzovania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zdravotného, sociálneho, jazykového, kultúrneho znevýhodnenia detí v predprimárnom vzdelávaní podľa teórií, legislatívy, platných štátnych vzdelávacích programov a metodík predprimárneho vzdelávania. Poradenstvo, informovanie a pomoc pedagogických a odborných zamestnancov zákonným zástupcom v kompenzovaní znevýhodnení detí.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 xml:space="preserve">Rozvoj kultúry materskej školy 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Princípy a hodnoty inklúzie, ciele, aktivity a podmienky materskej školy napĺňajúce princípy a hodnoty inklúzie. Pozitívna sociálna klíma,</w:t>
      </w:r>
      <w:r w:rsidRPr="004F55F9">
        <w:rPr>
          <w:rFonts w:ascii="Arial" w:hAnsi="Arial" w:cs="Arial"/>
          <w:b/>
          <w:sz w:val="22"/>
          <w:szCs w:val="22"/>
        </w:rPr>
        <w:t> </w:t>
      </w:r>
      <w:r w:rsidRPr="004F55F9">
        <w:rPr>
          <w:rFonts w:ascii="Arial" w:hAnsi="Arial" w:cs="Arial"/>
          <w:sz w:val="22"/>
          <w:szCs w:val="22"/>
        </w:rPr>
        <w:t xml:space="preserve">pravidlá spolužitia a vzťahy detí a učiteľov, pedagogická komunikácia a správanie sa učiteľov k deťom a partnerom v spolupráci. Manažment predprimárneho vzdelávania, projektovanie, </w:t>
      </w:r>
      <w:proofErr w:type="spellStart"/>
      <w:r w:rsidRPr="004F55F9">
        <w:rPr>
          <w:rFonts w:ascii="Arial" w:hAnsi="Arial" w:cs="Arial"/>
          <w:sz w:val="22"/>
          <w:szCs w:val="22"/>
        </w:rPr>
        <w:t>evalvácia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 a autoevalvácia ukazovateľov inkluzívneho vzdelávania v kultúre a politike materskej školy. Podnetné, estetické, hygienické a bezpečné prostredie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materskej školy pre optimálne učenie sa, kooperáciu, šťastie a komfort detí aj pracovnú spokojnosť pedagogických zamestnancov.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BB1866">
      <w:pPr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 xml:space="preserve">Skúmanie a hodnotenie praxe predprimárneho vzdelávania </w:t>
      </w:r>
    </w:p>
    <w:p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Pedagogický výskum, jeho predmet, pramene aj etapy. Pedagogická metodológia a jej špecifiká. Projektovanie a priebeh výskumu. Výskumný problém a cieľ výskumu. Hypotézy, ich vytýčenie a verifikácia. Výber vzorky a typy výberu v kvantitatívnom a kvalitatívnom výskume. Kvantitatívne metódy v edukačnom výskume. Kvalitatívne metódy v edukačnom výskume. Validita a </w:t>
      </w:r>
      <w:proofErr w:type="spellStart"/>
      <w:r w:rsidRPr="004F55F9">
        <w:rPr>
          <w:rFonts w:ascii="Arial" w:hAnsi="Arial" w:cs="Arial"/>
          <w:sz w:val="22"/>
          <w:szCs w:val="22"/>
        </w:rPr>
        <w:t>reliabilita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 výskumných nástrojov. Učiteľ a akčný výskum. význam a možnosti jeho využitia a realizácie v materskej škole.</w:t>
      </w: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E57068">
      <w:pPr>
        <w:spacing w:after="120"/>
        <w:ind w:right="57" w:firstLine="1418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Ťažisková literatúra:</w:t>
      </w:r>
    </w:p>
    <w:p w:rsidR="00E57068" w:rsidRPr="004F55F9" w:rsidRDefault="00E57068" w:rsidP="00E57068">
      <w:pPr>
        <w:pStyle w:val="Default"/>
        <w:spacing w:after="120"/>
        <w:ind w:left="1418" w:right="57"/>
        <w:jc w:val="both"/>
        <w:rPr>
          <w:rFonts w:ascii="Arial" w:hAnsi="Arial" w:cs="Arial"/>
          <w:bCs/>
          <w:sz w:val="22"/>
          <w:szCs w:val="22"/>
        </w:rPr>
      </w:pPr>
      <w:r w:rsidRPr="004F55F9">
        <w:rPr>
          <w:rFonts w:ascii="Arial" w:hAnsi="Arial" w:cs="Arial"/>
          <w:bCs/>
          <w:sz w:val="22"/>
          <w:szCs w:val="22"/>
        </w:rPr>
        <w:t xml:space="preserve">BABIAKOVÁ, S. </w:t>
      </w:r>
      <w:r w:rsidRPr="004F55F9">
        <w:rPr>
          <w:rFonts w:ascii="Arial" w:hAnsi="Arial" w:cs="Arial"/>
          <w:bCs/>
          <w:i/>
          <w:sz w:val="22"/>
          <w:szCs w:val="22"/>
        </w:rPr>
        <w:t xml:space="preserve">Autoevalvácia školy a učiteľa. </w:t>
      </w:r>
      <w:r w:rsidRPr="004F55F9">
        <w:rPr>
          <w:rFonts w:ascii="Arial" w:hAnsi="Arial" w:cs="Arial"/>
          <w:bCs/>
          <w:sz w:val="22"/>
          <w:szCs w:val="22"/>
        </w:rPr>
        <w:t xml:space="preserve">Banská Bystrica : PF UMB, 2013. </w:t>
      </w:r>
    </w:p>
    <w:p w:rsidR="00E57068" w:rsidRPr="004F55F9" w:rsidRDefault="00E57068" w:rsidP="00E57068">
      <w:pPr>
        <w:pStyle w:val="Default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bCs/>
          <w:sz w:val="22"/>
          <w:szCs w:val="22"/>
        </w:rPr>
        <w:t xml:space="preserve">BOOTH, T., AINSCOW, M. </w:t>
      </w:r>
      <w:proofErr w:type="spellStart"/>
      <w:r w:rsidRPr="004F55F9">
        <w:rPr>
          <w:rFonts w:ascii="Arial" w:hAnsi="Arial" w:cs="Arial"/>
          <w:i/>
          <w:sz w:val="22"/>
          <w:szCs w:val="22"/>
        </w:rPr>
        <w:t>Ukazatel</w:t>
      </w:r>
      <w:proofErr w:type="spellEnd"/>
      <w:r w:rsidRPr="004F55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F55F9">
        <w:rPr>
          <w:rFonts w:ascii="Arial" w:hAnsi="Arial" w:cs="Arial"/>
          <w:i/>
          <w:sz w:val="22"/>
          <w:szCs w:val="22"/>
        </w:rPr>
        <w:t>inkluze</w:t>
      </w:r>
      <w:proofErr w:type="spellEnd"/>
      <w:r w:rsidRPr="004F55F9">
        <w:rPr>
          <w:rFonts w:ascii="Arial" w:hAnsi="Arial" w:cs="Arial"/>
          <w:i/>
          <w:sz w:val="22"/>
          <w:szCs w:val="22"/>
        </w:rPr>
        <w:t xml:space="preserve">. Rozvoj učení a zapojení </w:t>
      </w:r>
      <w:proofErr w:type="spellStart"/>
      <w:r w:rsidRPr="004F55F9">
        <w:rPr>
          <w:rFonts w:ascii="Arial" w:hAnsi="Arial" w:cs="Arial"/>
          <w:i/>
          <w:sz w:val="22"/>
          <w:szCs w:val="22"/>
        </w:rPr>
        <w:t>ve</w:t>
      </w:r>
      <w:proofErr w:type="spellEnd"/>
      <w:r w:rsidRPr="004F55F9">
        <w:rPr>
          <w:rFonts w:ascii="Arial" w:hAnsi="Arial" w:cs="Arial"/>
          <w:i/>
          <w:sz w:val="22"/>
          <w:szCs w:val="22"/>
        </w:rPr>
        <w:t xml:space="preserve"> školách.</w:t>
      </w:r>
      <w:r w:rsidRPr="004F55F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4F55F9">
        <w:rPr>
          <w:rFonts w:ascii="Arial" w:hAnsi="Arial" w:cs="Arial"/>
          <w:sz w:val="22"/>
          <w:szCs w:val="22"/>
        </w:rPr>
        <w:t>vydání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. Praha : RYTMUS. </w:t>
      </w:r>
      <w:r w:rsidRPr="004F55F9">
        <w:rPr>
          <w:rFonts w:ascii="Arial" w:hAnsi="Arial" w:cs="Arial"/>
          <w:sz w:val="22"/>
          <w:szCs w:val="22"/>
          <w:lang w:eastAsia="sk-SK"/>
        </w:rPr>
        <w:t xml:space="preserve">[online]. </w:t>
      </w:r>
      <w:r w:rsidRPr="004F55F9">
        <w:rPr>
          <w:rFonts w:ascii="Arial" w:hAnsi="Arial" w:cs="Arial"/>
          <w:sz w:val="22"/>
          <w:szCs w:val="22"/>
        </w:rPr>
        <w:t>Dostupné na:</w:t>
      </w:r>
    </w:p>
    <w:p w:rsidR="00E57068" w:rsidRPr="004F55F9" w:rsidRDefault="00C156CA" w:rsidP="00E57068">
      <w:pPr>
        <w:pStyle w:val="Default"/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E57068" w:rsidRPr="004F55F9">
          <w:rPr>
            <w:rStyle w:val="Hypertextovprepojenie"/>
            <w:rFonts w:ascii="Arial" w:hAnsi="Arial" w:cs="Arial"/>
            <w:sz w:val="22"/>
            <w:szCs w:val="22"/>
          </w:rPr>
          <w:t>https://www.eenet.org.uk/resources/docs/Index%20Czech.pdf</w:t>
        </w:r>
      </w:hyperlink>
      <w:r w:rsidR="00E57068"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pStyle w:val="Default"/>
        <w:spacing w:after="120"/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  <w:r w:rsidRPr="004F55F9">
        <w:rPr>
          <w:rFonts w:ascii="Arial" w:hAnsi="Arial" w:cs="Arial"/>
          <w:color w:val="auto"/>
          <w:sz w:val="22"/>
          <w:szCs w:val="22"/>
        </w:rPr>
        <w:t xml:space="preserve">GAVORA, P. </w:t>
      </w:r>
      <w:r w:rsidRPr="004F55F9">
        <w:rPr>
          <w:rFonts w:ascii="Arial" w:hAnsi="Arial" w:cs="Arial"/>
          <w:i/>
          <w:color w:val="auto"/>
          <w:sz w:val="22"/>
          <w:szCs w:val="22"/>
        </w:rPr>
        <w:t xml:space="preserve">Elektronická učebnica pedagogického výskumu. </w:t>
      </w:r>
      <w:r w:rsidRPr="004F55F9">
        <w:rPr>
          <w:rFonts w:ascii="Arial" w:hAnsi="Arial" w:cs="Arial"/>
          <w:color w:val="auto"/>
          <w:sz w:val="22"/>
          <w:szCs w:val="22"/>
        </w:rPr>
        <w:t>Bratislava : UK, 2008.</w:t>
      </w:r>
      <w:r w:rsidRPr="004F55F9">
        <w:rPr>
          <w:rFonts w:ascii="Arial" w:hAnsi="Arial" w:cs="Arial"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  <w:lang w:eastAsia="sk-SK"/>
        </w:rPr>
        <w:t xml:space="preserve">[online]. </w:t>
      </w:r>
      <w:r w:rsidRPr="004F55F9">
        <w:rPr>
          <w:rFonts w:ascii="Arial" w:hAnsi="Arial" w:cs="Arial"/>
          <w:sz w:val="22"/>
          <w:szCs w:val="22"/>
        </w:rPr>
        <w:t xml:space="preserve">Dostupné na: </w:t>
      </w:r>
      <w:hyperlink w:history="1"/>
      <w:r w:rsidRPr="004F55F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http://www.e-metodologia.fedu.uniba.sk/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KASÁČOVÁ, B. </w:t>
      </w:r>
      <w:r w:rsidRPr="004F55F9">
        <w:rPr>
          <w:rFonts w:ascii="Arial" w:hAnsi="Arial" w:cs="Arial"/>
          <w:i/>
          <w:iCs/>
          <w:sz w:val="22"/>
          <w:szCs w:val="22"/>
        </w:rPr>
        <w:t>Kapitoly z dejín školstva a dejín predškolskej pedagogiky.</w:t>
      </w:r>
      <w:r w:rsidRPr="004F55F9">
        <w:rPr>
          <w:rFonts w:ascii="Arial" w:hAnsi="Arial" w:cs="Arial"/>
          <w:sz w:val="22"/>
          <w:szCs w:val="22"/>
        </w:rPr>
        <w:t xml:space="preserve"> Banská Bystrica : PF UMB, 2001.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KASÁČOVÁ, B. – CABANOVÁ, M. </w:t>
      </w:r>
      <w:r w:rsidRPr="004F55F9">
        <w:rPr>
          <w:rFonts w:ascii="Arial" w:hAnsi="Arial" w:cs="Arial"/>
          <w:i/>
          <w:sz w:val="22"/>
          <w:szCs w:val="22"/>
        </w:rPr>
        <w:t xml:space="preserve">Pedagogická diagnostika. Teória a metódy diagnostikovania v elementárnej edukácii. </w:t>
      </w:r>
      <w:r w:rsidRPr="004F55F9">
        <w:rPr>
          <w:rFonts w:ascii="Arial" w:hAnsi="Arial" w:cs="Arial"/>
          <w:sz w:val="22"/>
          <w:szCs w:val="22"/>
        </w:rPr>
        <w:t>Banská Bystrica : PF UM</w:t>
      </w:r>
      <w:r w:rsidR="00BB1866">
        <w:rPr>
          <w:rFonts w:ascii="Arial" w:hAnsi="Arial" w:cs="Arial"/>
          <w:sz w:val="22"/>
          <w:szCs w:val="22"/>
        </w:rPr>
        <w:t xml:space="preserve">B, 2011.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KLEIN, V., SOBINKOVIČOVÁ, E. a kol. </w:t>
      </w:r>
      <w:r w:rsidRPr="004F55F9">
        <w:rPr>
          <w:rFonts w:ascii="Arial" w:hAnsi="Arial" w:cs="Arial"/>
          <w:i/>
          <w:sz w:val="22"/>
          <w:szCs w:val="22"/>
        </w:rPr>
        <w:t>Podpora inkluzívneho modelu vzdelávania pre potreby predprimárneho stupňa školskej sústavy.</w:t>
      </w:r>
      <w:r w:rsidRPr="004F55F9">
        <w:rPr>
          <w:rFonts w:ascii="Arial" w:hAnsi="Arial" w:cs="Arial"/>
          <w:sz w:val="22"/>
          <w:szCs w:val="22"/>
        </w:rPr>
        <w:t xml:space="preserve"> Bratislava : MP</w:t>
      </w:r>
      <w:r w:rsidR="00BB1866">
        <w:rPr>
          <w:rFonts w:ascii="Arial" w:hAnsi="Arial" w:cs="Arial"/>
          <w:sz w:val="22"/>
          <w:szCs w:val="22"/>
        </w:rPr>
        <w:t xml:space="preserve">C. 2013.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KOLLÁRIKOVÁ, Z. – PUPALA, B. </w:t>
      </w:r>
      <w:r w:rsidRPr="004F55F9">
        <w:rPr>
          <w:rFonts w:ascii="Arial" w:hAnsi="Arial" w:cs="Arial"/>
          <w:i/>
          <w:iCs/>
          <w:sz w:val="22"/>
          <w:szCs w:val="22"/>
        </w:rPr>
        <w:t>Predškolská a elementárna pedagogika</w:t>
      </w:r>
      <w:r w:rsidRPr="004F55F9">
        <w:rPr>
          <w:rFonts w:ascii="Arial" w:hAnsi="Arial" w:cs="Arial"/>
          <w:sz w:val="22"/>
          <w:szCs w:val="22"/>
        </w:rPr>
        <w:t>. Praha : Portál, 2001.</w:t>
      </w:r>
    </w:p>
    <w:p w:rsidR="00EA4100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caps/>
          <w:sz w:val="22"/>
          <w:szCs w:val="22"/>
        </w:rPr>
        <w:t xml:space="preserve">Kolektív autorov. </w:t>
      </w:r>
      <w:r w:rsidRPr="004F55F9">
        <w:rPr>
          <w:rFonts w:ascii="Arial" w:hAnsi="Arial" w:cs="Arial"/>
          <w:i/>
          <w:sz w:val="22"/>
          <w:szCs w:val="22"/>
        </w:rPr>
        <w:t xml:space="preserve">Metodika predprimárneho vzdelávania. </w:t>
      </w:r>
      <w:r w:rsidRPr="004F55F9">
        <w:rPr>
          <w:rFonts w:ascii="Arial" w:hAnsi="Arial" w:cs="Arial"/>
          <w:sz w:val="22"/>
          <w:szCs w:val="22"/>
        </w:rPr>
        <w:t>Bratislava : ŠPU, 2</w:t>
      </w:r>
      <w:r w:rsidR="00BB1866">
        <w:rPr>
          <w:rFonts w:ascii="Arial" w:hAnsi="Arial" w:cs="Arial"/>
          <w:sz w:val="22"/>
          <w:szCs w:val="22"/>
        </w:rPr>
        <w:t xml:space="preserve">011. </w:t>
      </w:r>
    </w:p>
    <w:p w:rsidR="00EA4100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LIPNICKÁ, M. </w:t>
      </w:r>
      <w:r w:rsidRPr="004F55F9">
        <w:rPr>
          <w:rFonts w:ascii="Arial" w:hAnsi="Arial" w:cs="Arial"/>
          <w:i/>
          <w:sz w:val="22"/>
          <w:szCs w:val="22"/>
        </w:rPr>
        <w:t xml:space="preserve">Predškolská pedagogika nielen pre učiteľov. </w:t>
      </w:r>
      <w:r w:rsidRPr="004F55F9">
        <w:rPr>
          <w:rFonts w:ascii="Arial" w:hAnsi="Arial" w:cs="Arial"/>
          <w:sz w:val="22"/>
          <w:szCs w:val="22"/>
        </w:rPr>
        <w:t xml:space="preserve">Prešov : </w:t>
      </w:r>
      <w:proofErr w:type="spellStart"/>
      <w:r w:rsidRPr="004F55F9">
        <w:rPr>
          <w:rFonts w:ascii="Arial" w:hAnsi="Arial" w:cs="Arial"/>
          <w:sz w:val="22"/>
          <w:szCs w:val="22"/>
        </w:rPr>
        <w:t>Roku</w:t>
      </w:r>
      <w:r w:rsidR="00BB1866">
        <w:rPr>
          <w:rFonts w:ascii="Arial" w:hAnsi="Arial" w:cs="Arial"/>
          <w:sz w:val="22"/>
          <w:szCs w:val="22"/>
        </w:rPr>
        <w:t>s</w:t>
      </w:r>
      <w:proofErr w:type="spellEnd"/>
      <w:r w:rsidR="00BB1866">
        <w:rPr>
          <w:rFonts w:ascii="Arial" w:hAnsi="Arial" w:cs="Arial"/>
          <w:sz w:val="22"/>
          <w:szCs w:val="22"/>
        </w:rPr>
        <w:t xml:space="preserve">, 2011.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LIPNICKÁ, M. </w:t>
      </w:r>
      <w:r w:rsidRPr="004F55F9">
        <w:rPr>
          <w:rFonts w:ascii="Arial" w:hAnsi="Arial" w:cs="Arial"/>
          <w:i/>
          <w:sz w:val="22"/>
          <w:szCs w:val="22"/>
        </w:rPr>
        <w:t>Vybrané texty k pedagogickému poradenstvu v materskej škole.</w:t>
      </w:r>
      <w:r w:rsidRPr="004F55F9">
        <w:rPr>
          <w:rFonts w:ascii="Arial" w:hAnsi="Arial" w:cs="Arial"/>
          <w:sz w:val="22"/>
          <w:szCs w:val="22"/>
        </w:rPr>
        <w:t xml:space="preserve"> Bratislava : MPC</w:t>
      </w:r>
      <w:r w:rsidR="00BB1866">
        <w:rPr>
          <w:rFonts w:ascii="Arial" w:hAnsi="Arial" w:cs="Arial"/>
          <w:sz w:val="22"/>
          <w:szCs w:val="22"/>
        </w:rPr>
        <w:t xml:space="preserve">, 2013.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VANČÍKOVÁ, K. </w:t>
      </w:r>
      <w:r w:rsidRPr="004F55F9">
        <w:rPr>
          <w:rFonts w:ascii="Arial" w:hAnsi="Arial" w:cs="Arial"/>
          <w:i/>
          <w:sz w:val="22"/>
          <w:szCs w:val="22"/>
        </w:rPr>
        <w:t xml:space="preserve">Škola a spoločnosť. </w:t>
      </w:r>
      <w:r w:rsidRPr="004F55F9">
        <w:rPr>
          <w:rFonts w:ascii="Arial" w:hAnsi="Arial" w:cs="Arial"/>
          <w:sz w:val="22"/>
          <w:szCs w:val="22"/>
        </w:rPr>
        <w:t>Banská Bystrica : PF UM</w:t>
      </w:r>
      <w:r w:rsidR="00BB1866">
        <w:rPr>
          <w:rFonts w:ascii="Arial" w:hAnsi="Arial" w:cs="Arial"/>
          <w:sz w:val="22"/>
          <w:szCs w:val="22"/>
        </w:rPr>
        <w:t xml:space="preserve">B, 2011.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  <w:r w:rsidRPr="004F55F9">
        <w:rPr>
          <w:rFonts w:ascii="Arial" w:hAnsi="Arial" w:cs="Arial"/>
          <w:color w:val="auto"/>
          <w:sz w:val="22"/>
          <w:szCs w:val="22"/>
        </w:rPr>
        <w:t xml:space="preserve">VANČÍKOVÁ, K. - PORUBSKÝ, Š. – KOSOVÁ, B. </w:t>
      </w:r>
      <w:r w:rsidRPr="004F55F9">
        <w:rPr>
          <w:rFonts w:ascii="Arial" w:hAnsi="Arial" w:cs="Arial"/>
          <w:i/>
          <w:color w:val="auto"/>
          <w:sz w:val="22"/>
          <w:szCs w:val="22"/>
        </w:rPr>
        <w:t>Inkluzívne vzdelávanie : dilemy a perspektívy</w:t>
      </w:r>
      <w:r w:rsidRPr="004F55F9">
        <w:rPr>
          <w:rFonts w:ascii="Arial" w:hAnsi="Arial" w:cs="Arial"/>
          <w:color w:val="auto"/>
          <w:sz w:val="22"/>
          <w:szCs w:val="22"/>
        </w:rPr>
        <w:t xml:space="preserve">. Banská Bystrica : Vydavateľstvo Mateja Bela - </w:t>
      </w:r>
      <w:proofErr w:type="spellStart"/>
      <w:r w:rsidRPr="004F55F9">
        <w:rPr>
          <w:rFonts w:ascii="Arial" w:hAnsi="Arial" w:cs="Arial"/>
          <w:color w:val="auto"/>
          <w:sz w:val="22"/>
          <w:szCs w:val="22"/>
        </w:rPr>
        <w:t>Belianum</w:t>
      </w:r>
      <w:proofErr w:type="spellEnd"/>
      <w:r w:rsidRPr="004F55F9">
        <w:rPr>
          <w:rFonts w:ascii="Arial" w:hAnsi="Arial" w:cs="Arial"/>
          <w:color w:val="auto"/>
          <w:sz w:val="22"/>
          <w:szCs w:val="22"/>
        </w:rPr>
        <w:t xml:space="preserve">, 2017. </w:t>
      </w: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6721B1" w:rsidRPr="004F55F9" w:rsidRDefault="006721B1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Legislatíva a vzdelávacie programy: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i/>
          <w:sz w:val="22"/>
          <w:szCs w:val="22"/>
        </w:rPr>
        <w:t>Zákon č. 245/2008 Z. z. o výchove a vzdelávaní (školský zákon) a o zmene a doplnení niektorých zákonov</w:t>
      </w:r>
      <w:r w:rsidRPr="004F55F9">
        <w:rPr>
          <w:rFonts w:ascii="Arial" w:hAnsi="Arial" w:cs="Arial"/>
          <w:sz w:val="22"/>
          <w:szCs w:val="22"/>
        </w:rPr>
        <w:t xml:space="preserve">. [online]. Dostupné na: </w:t>
      </w:r>
      <w:hyperlink r:id="rId10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https://www.minedu.sk/12272-sk/zakony/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spacing w:after="120"/>
        <w:ind w:left="1418" w:right="57"/>
        <w:jc w:val="both"/>
        <w:rPr>
          <w:rStyle w:val="Hypertextovprepojenie"/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i/>
          <w:sz w:val="22"/>
          <w:szCs w:val="22"/>
        </w:rPr>
        <w:t>Zákon č. 138/2019 Z. z. o pedagogických zamestnancoch a odborných zamestnancoch a o zmene a doplnení niektorých zákonov</w:t>
      </w:r>
      <w:r w:rsidRPr="004F55F9">
        <w:rPr>
          <w:rFonts w:ascii="Arial" w:hAnsi="Arial" w:cs="Arial"/>
          <w:sz w:val="22"/>
          <w:szCs w:val="22"/>
        </w:rPr>
        <w:t xml:space="preserve">. [online]. Dostupné na: </w:t>
      </w:r>
      <w:hyperlink r:id="rId11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https://www.minedu.sk/12272-sk/zakony/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Style w:val="Hypertextovprepojenie"/>
          <w:rFonts w:ascii="Arial" w:hAnsi="Arial" w:cs="Arial"/>
          <w:i/>
          <w:color w:val="auto"/>
          <w:sz w:val="22"/>
          <w:szCs w:val="22"/>
          <w:u w:val="none"/>
        </w:rPr>
        <w:t>V</w:t>
      </w:r>
      <w:r w:rsidRPr="004F55F9">
        <w:rPr>
          <w:rFonts w:ascii="Arial" w:hAnsi="Arial" w:cs="Arial"/>
          <w:i/>
          <w:color w:val="auto"/>
          <w:sz w:val="22"/>
          <w:szCs w:val="22"/>
        </w:rPr>
        <w:t>yhl</w:t>
      </w:r>
      <w:r w:rsidRPr="004F55F9">
        <w:rPr>
          <w:rFonts w:ascii="Arial" w:hAnsi="Arial" w:cs="Arial"/>
          <w:i/>
          <w:sz w:val="22"/>
          <w:szCs w:val="22"/>
        </w:rPr>
        <w:t>áška ministerstva školstva o materských školách č. 308/2009</w:t>
      </w:r>
      <w:r w:rsidRPr="004F55F9">
        <w:rPr>
          <w:rFonts w:ascii="Arial" w:hAnsi="Arial" w:cs="Arial"/>
          <w:sz w:val="22"/>
          <w:szCs w:val="22"/>
        </w:rPr>
        <w:t xml:space="preserve">. [online]. Dostupné na: </w:t>
      </w:r>
      <w:hyperlink r:id="rId12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https://www.minedu.sk/vyhlasky/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eastAsia="Calibri" w:hAnsi="Arial" w:cs="Arial"/>
          <w:i/>
          <w:sz w:val="22"/>
          <w:szCs w:val="22"/>
        </w:rPr>
        <w:t>Štátny vzdelávací program pre predprimárne vzdelávanie v materských školách</w:t>
      </w:r>
      <w:r w:rsidRPr="004F55F9">
        <w:rPr>
          <w:rFonts w:ascii="Arial" w:eastAsia="Calibri" w:hAnsi="Arial" w:cs="Arial"/>
          <w:sz w:val="22"/>
          <w:szCs w:val="22"/>
        </w:rPr>
        <w:t>. 2016.</w:t>
      </w:r>
      <w:r w:rsidRPr="004F55F9">
        <w:rPr>
          <w:rFonts w:ascii="Arial" w:hAnsi="Arial" w:cs="Arial"/>
          <w:sz w:val="22"/>
          <w:szCs w:val="22"/>
        </w:rPr>
        <w:t xml:space="preserve"> [online]. Dostupné na: </w:t>
      </w:r>
      <w:hyperlink r:id="rId13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http://www.statpedu.sk/sk/svp/statny-vzdelavaci-program/svp-materske-skoly/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spacing w:after="120"/>
        <w:ind w:left="1418" w:right="57"/>
        <w:jc w:val="both"/>
        <w:rPr>
          <w:rFonts w:ascii="Arial" w:eastAsia="Calibri" w:hAnsi="Arial" w:cs="Arial"/>
          <w:sz w:val="22"/>
          <w:szCs w:val="22"/>
        </w:rPr>
      </w:pPr>
      <w:r w:rsidRPr="004F55F9">
        <w:rPr>
          <w:rFonts w:ascii="Arial" w:eastAsia="Calibri" w:hAnsi="Arial" w:cs="Arial"/>
          <w:i/>
          <w:sz w:val="22"/>
          <w:szCs w:val="22"/>
        </w:rPr>
        <w:t xml:space="preserve">Vzdelávacie programy pre deti so zdravotným znevýhodnením pre predprimárne vzdelávanie. </w:t>
      </w:r>
      <w:r w:rsidRPr="004F55F9">
        <w:rPr>
          <w:rFonts w:ascii="Arial" w:eastAsia="Calibri" w:hAnsi="Arial" w:cs="Arial"/>
          <w:sz w:val="22"/>
          <w:szCs w:val="22"/>
        </w:rPr>
        <w:t xml:space="preserve">Schválené Ministerstvom školstva Slovenskej republiky dňa 15. mája 2017 pod číslom 2017-2127/20564:14-10G0 s platnosťou od 1. septembra 2017  </w:t>
      </w:r>
      <w:r w:rsidRPr="004F55F9">
        <w:rPr>
          <w:rFonts w:ascii="Arial" w:hAnsi="Arial" w:cs="Arial"/>
          <w:sz w:val="22"/>
          <w:szCs w:val="22"/>
        </w:rPr>
        <w:t xml:space="preserve">[online]. Dostupné na: </w:t>
      </w:r>
      <w:hyperlink r:id="rId14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http://www.statpedu.sk/sk/deti-ziaci-so-svvp/deti-ziaci-so-zdravotnym-znevyhodnenim-vseobecnym-intelektovym-nadanim/vzdelavacie-programy/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:rsidR="00E57068" w:rsidRPr="004F55F9" w:rsidRDefault="00E57068" w:rsidP="00E57068">
      <w:pPr>
        <w:ind w:left="1418" w:right="57"/>
        <w:jc w:val="both"/>
        <w:rPr>
          <w:rFonts w:ascii="Arial" w:eastAsia="Calibri" w:hAnsi="Arial" w:cs="Arial"/>
          <w:sz w:val="22"/>
          <w:szCs w:val="22"/>
        </w:rPr>
      </w:pPr>
    </w:p>
    <w:p w:rsidR="00E57068" w:rsidRPr="004F55F9" w:rsidRDefault="00E57068" w:rsidP="00E57068">
      <w:pPr>
        <w:ind w:left="1418" w:right="57"/>
        <w:jc w:val="both"/>
        <w:rPr>
          <w:rFonts w:ascii="Arial" w:eastAsia="Calibri" w:hAnsi="Arial" w:cs="Arial"/>
          <w:sz w:val="22"/>
          <w:szCs w:val="22"/>
        </w:rPr>
      </w:pP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  <w:r w:rsidRPr="004F55F9">
        <w:rPr>
          <w:rFonts w:ascii="Arial" w:hAnsi="Arial" w:cs="Arial"/>
          <w:color w:val="auto"/>
          <w:sz w:val="22"/>
          <w:szCs w:val="22"/>
        </w:rPr>
        <w:t>Banská Bystrica 2</w:t>
      </w:r>
      <w:r w:rsidR="00972A5A">
        <w:rPr>
          <w:rFonts w:ascii="Arial" w:hAnsi="Arial" w:cs="Arial"/>
          <w:color w:val="auto"/>
          <w:sz w:val="22"/>
          <w:szCs w:val="22"/>
        </w:rPr>
        <w:t>8</w:t>
      </w:r>
      <w:r w:rsidRPr="004F55F9">
        <w:rPr>
          <w:rFonts w:ascii="Arial" w:hAnsi="Arial" w:cs="Arial"/>
          <w:color w:val="auto"/>
          <w:sz w:val="22"/>
          <w:szCs w:val="22"/>
        </w:rPr>
        <w:t xml:space="preserve">. 10. 2019 </w:t>
      </w: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:rsidR="00E57068" w:rsidRPr="004F55F9" w:rsidRDefault="00E57068" w:rsidP="00E57068">
      <w:pPr>
        <w:ind w:left="1418" w:right="-426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doc. PaedDr. Katarína Vančíková, PhD</w:t>
      </w:r>
      <w:r w:rsidR="0081695C" w:rsidRPr="004F55F9">
        <w:rPr>
          <w:rFonts w:ascii="Arial" w:hAnsi="Arial" w:cs="Arial"/>
          <w:sz w:val="22"/>
          <w:szCs w:val="22"/>
        </w:rPr>
        <w:t>.</w:t>
      </w:r>
      <w:r w:rsidR="00217FC0">
        <w:rPr>
          <w:rFonts w:ascii="Arial" w:hAnsi="Arial" w:cs="Arial"/>
          <w:sz w:val="22"/>
          <w:szCs w:val="22"/>
        </w:rPr>
        <w:t xml:space="preserve">, v. r. </w:t>
      </w:r>
      <w:r w:rsidRPr="004F55F9">
        <w:rPr>
          <w:rFonts w:ascii="Arial" w:hAnsi="Arial" w:cs="Arial"/>
          <w:sz w:val="22"/>
          <w:szCs w:val="22"/>
        </w:rPr>
        <w:tab/>
        <w:t>Dr. h. c. prof. PhDr. Beata Kosová, CSc</w:t>
      </w:r>
      <w:r w:rsidR="0081695C" w:rsidRPr="004F55F9">
        <w:rPr>
          <w:rFonts w:ascii="Arial" w:hAnsi="Arial" w:cs="Arial"/>
          <w:sz w:val="22"/>
          <w:szCs w:val="22"/>
        </w:rPr>
        <w:t>.</w:t>
      </w:r>
      <w:r w:rsidR="00217FC0">
        <w:rPr>
          <w:rFonts w:ascii="Arial" w:hAnsi="Arial" w:cs="Arial"/>
          <w:sz w:val="22"/>
          <w:szCs w:val="22"/>
        </w:rPr>
        <w:t xml:space="preserve">, v. r. </w:t>
      </w:r>
      <w:bookmarkStart w:id="0" w:name="_GoBack"/>
      <w:bookmarkEnd w:id="0"/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vedúca </w:t>
      </w:r>
      <w:r w:rsidR="0081695C" w:rsidRPr="004F55F9">
        <w:rPr>
          <w:rFonts w:ascii="Arial" w:hAnsi="Arial" w:cs="Arial"/>
          <w:sz w:val="22"/>
          <w:szCs w:val="22"/>
        </w:rPr>
        <w:t>k</w:t>
      </w:r>
      <w:r w:rsidRPr="004F55F9">
        <w:rPr>
          <w:rFonts w:ascii="Arial" w:hAnsi="Arial" w:cs="Arial"/>
          <w:sz w:val="22"/>
          <w:szCs w:val="22"/>
        </w:rPr>
        <w:t>atedry elementárnej</w:t>
      </w:r>
      <w:r w:rsidRPr="004F55F9">
        <w:rPr>
          <w:rFonts w:ascii="Arial" w:hAnsi="Arial" w:cs="Arial"/>
          <w:sz w:val="22"/>
          <w:szCs w:val="22"/>
        </w:rPr>
        <w:tab/>
      </w:r>
      <w:proofErr w:type="spellStart"/>
      <w:r w:rsidRPr="004F55F9">
        <w:rPr>
          <w:rFonts w:ascii="Arial" w:hAnsi="Arial" w:cs="Arial"/>
          <w:sz w:val="22"/>
          <w:szCs w:val="22"/>
        </w:rPr>
        <w:t>garantka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 študijného programu</w:t>
      </w:r>
    </w:p>
    <w:p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a predškolskej pedagogiky</w:t>
      </w:r>
      <w:r w:rsidRPr="004F55F9">
        <w:rPr>
          <w:rFonts w:ascii="Arial" w:hAnsi="Arial" w:cs="Arial"/>
          <w:sz w:val="22"/>
          <w:szCs w:val="22"/>
        </w:rPr>
        <w:tab/>
        <w:t xml:space="preserve">predškolská pedagogika </w:t>
      </w:r>
    </w:p>
    <w:p w:rsidR="00E2622C" w:rsidRPr="004F55F9" w:rsidRDefault="00E2622C" w:rsidP="00E2622C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/>
        <w:jc w:val="both"/>
        <w:rPr>
          <w:rFonts w:ascii="Arial" w:hAnsi="Arial" w:cs="Arial"/>
          <w:sz w:val="22"/>
          <w:szCs w:val="22"/>
        </w:rPr>
      </w:pPr>
    </w:p>
    <w:sectPr w:rsidR="00E2622C" w:rsidRPr="004F55F9" w:rsidSect="00351D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CA" w:rsidRDefault="00C156CA" w:rsidP="008D7BB0">
      <w:r>
        <w:separator/>
      </w:r>
    </w:p>
  </w:endnote>
  <w:endnote w:type="continuationSeparator" w:id="0">
    <w:p w:rsidR="00C156CA" w:rsidRDefault="00C156CA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CA" w:rsidRDefault="00C156CA" w:rsidP="008D7BB0">
      <w:r>
        <w:separator/>
      </w:r>
    </w:p>
  </w:footnote>
  <w:footnote w:type="continuationSeparator" w:id="0">
    <w:p w:rsidR="00C156CA" w:rsidRDefault="00C156CA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C86"/>
    <w:multiLevelType w:val="hybridMultilevel"/>
    <w:tmpl w:val="9C46BE10"/>
    <w:lvl w:ilvl="0" w:tplc="15D4C45E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BCA4CC7"/>
    <w:multiLevelType w:val="hybridMultilevel"/>
    <w:tmpl w:val="74462D20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66754"/>
    <w:multiLevelType w:val="hybridMultilevel"/>
    <w:tmpl w:val="7A06A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01B0"/>
    <w:multiLevelType w:val="hybridMultilevel"/>
    <w:tmpl w:val="E1F86A8E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F6AB5"/>
    <w:multiLevelType w:val="hybridMultilevel"/>
    <w:tmpl w:val="DCE039EA"/>
    <w:lvl w:ilvl="0" w:tplc="15D4C45E">
      <w:start w:val="1"/>
      <w:numFmt w:val="bullet"/>
      <w:lvlText w:val="-"/>
      <w:lvlJc w:val="left"/>
      <w:pPr>
        <w:ind w:left="115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77084B5F"/>
    <w:multiLevelType w:val="hybridMultilevel"/>
    <w:tmpl w:val="6E3688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E02FD"/>
    <w:rsid w:val="000F0AE7"/>
    <w:rsid w:val="001D76A0"/>
    <w:rsid w:val="001E28A8"/>
    <w:rsid w:val="00205EE7"/>
    <w:rsid w:val="00217FC0"/>
    <w:rsid w:val="002216F0"/>
    <w:rsid w:val="002E39B2"/>
    <w:rsid w:val="00351DBB"/>
    <w:rsid w:val="00400A1A"/>
    <w:rsid w:val="004F55F9"/>
    <w:rsid w:val="006009CC"/>
    <w:rsid w:val="00607BFC"/>
    <w:rsid w:val="006721B1"/>
    <w:rsid w:val="006C5907"/>
    <w:rsid w:val="0073677C"/>
    <w:rsid w:val="0076516A"/>
    <w:rsid w:val="00787BDE"/>
    <w:rsid w:val="0081695C"/>
    <w:rsid w:val="008D7BB0"/>
    <w:rsid w:val="0093013E"/>
    <w:rsid w:val="00956E15"/>
    <w:rsid w:val="00972A5A"/>
    <w:rsid w:val="009B2DD1"/>
    <w:rsid w:val="00A212A2"/>
    <w:rsid w:val="00AB1F07"/>
    <w:rsid w:val="00AC3BEA"/>
    <w:rsid w:val="00AD063B"/>
    <w:rsid w:val="00B0351F"/>
    <w:rsid w:val="00B20725"/>
    <w:rsid w:val="00B32AC4"/>
    <w:rsid w:val="00B80F98"/>
    <w:rsid w:val="00BB1866"/>
    <w:rsid w:val="00BB7BAD"/>
    <w:rsid w:val="00C156CA"/>
    <w:rsid w:val="00CA3283"/>
    <w:rsid w:val="00D52026"/>
    <w:rsid w:val="00D61EE4"/>
    <w:rsid w:val="00D8423A"/>
    <w:rsid w:val="00DB25F9"/>
    <w:rsid w:val="00DD7344"/>
    <w:rsid w:val="00E0048A"/>
    <w:rsid w:val="00E2622C"/>
    <w:rsid w:val="00E57068"/>
    <w:rsid w:val="00E9084F"/>
    <w:rsid w:val="00EA09B1"/>
    <w:rsid w:val="00EA4100"/>
    <w:rsid w:val="00EE4E66"/>
    <w:rsid w:val="00F40C89"/>
    <w:rsid w:val="00FB5F8F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5D8F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0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57068"/>
    <w:pPr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E5706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et.org.uk/resources/docs/Index%20Czech.pdf" TargetMode="External"/><Relationship Id="rId13" Type="http://schemas.openxmlformats.org/officeDocument/2006/relationships/hyperlink" Target="http://www.statpedu.sk/sk/svp/statny-vzdelavaci-program/svp-materske-skol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hlask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12272-sk/zakon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2272-sk/zakon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-metodologia.fedu.uniba.sk/" TargetMode="External"/><Relationship Id="rId14" Type="http://schemas.openxmlformats.org/officeDocument/2006/relationships/hyperlink" Target="http://www.statpedu.sk/sk/deti-ziaci-so-svvp/deti-ziaci-so-zdravotnym-znevyhodnenim-vseobecnym-intelektovym-nadanim/vzdelavacie-programy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9211-A645-47EB-B860-C395D95F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Osobnosti v oblasti pedagogiky a výchovy detí predškolského veku. Spoločenské a </vt:lpstr>
      <vt:lpstr>Poňatie dieťaťa, detstva a rozvoja osobnosti dieťaťa v súčasnej spoločnosti. Hum</vt:lpstr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17</cp:revision>
  <dcterms:created xsi:type="dcterms:W3CDTF">2018-01-12T13:28:00Z</dcterms:created>
  <dcterms:modified xsi:type="dcterms:W3CDTF">2019-11-21T15:36:00Z</dcterms:modified>
</cp:coreProperties>
</file>